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C0A65" w:rsidRDefault="00E15984" w:rsidP="00E15984">
      <w:pPr>
        <w:jc w:val="center"/>
        <w:rPr>
          <w:rStyle w:val="a3"/>
          <w:sz w:val="20"/>
          <w:szCs w:val="20"/>
        </w:rPr>
      </w:pPr>
      <w:r w:rsidRPr="006C0A65">
        <w:rPr>
          <w:b/>
          <w:sz w:val="20"/>
          <w:szCs w:val="20"/>
        </w:rPr>
        <w:t xml:space="preserve">Протокол об итогах </w:t>
      </w:r>
      <w:r w:rsidRPr="006C0A65">
        <w:rPr>
          <w:rStyle w:val="a3"/>
          <w:sz w:val="20"/>
          <w:szCs w:val="20"/>
        </w:rPr>
        <w:t>закупа №</w:t>
      </w:r>
      <w:r w:rsidR="00CE6764" w:rsidRPr="006C0A65">
        <w:rPr>
          <w:rStyle w:val="a3"/>
          <w:sz w:val="20"/>
          <w:szCs w:val="20"/>
        </w:rPr>
        <w:t>29</w:t>
      </w:r>
    </w:p>
    <w:p w:rsidR="00CE6764" w:rsidRPr="006C0A65" w:rsidRDefault="00CE6764" w:rsidP="00E15984">
      <w:pPr>
        <w:jc w:val="center"/>
        <w:rPr>
          <w:rStyle w:val="a3"/>
          <w:sz w:val="20"/>
          <w:szCs w:val="20"/>
          <w:lang w:val="kk-KZ"/>
        </w:rPr>
      </w:pPr>
      <w:r w:rsidRPr="006C0A65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6C0A65" w:rsidRDefault="00E15984" w:rsidP="00E15984">
      <w:pPr>
        <w:jc w:val="center"/>
        <w:rPr>
          <w:rStyle w:val="a3"/>
          <w:bCs w:val="0"/>
          <w:sz w:val="20"/>
          <w:szCs w:val="20"/>
        </w:rPr>
      </w:pPr>
      <w:r w:rsidRPr="006C0A65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6C0A65">
        <w:rPr>
          <w:rStyle w:val="a3"/>
          <w:sz w:val="20"/>
          <w:szCs w:val="20"/>
        </w:rPr>
        <w:t>24</w:t>
      </w:r>
      <w:r w:rsidRPr="006C0A65">
        <w:rPr>
          <w:rStyle w:val="a3"/>
          <w:sz w:val="20"/>
          <w:szCs w:val="20"/>
        </w:rPr>
        <w:t xml:space="preserve"> </w:t>
      </w:r>
      <w:r w:rsidR="00CE6764" w:rsidRPr="006C0A65">
        <w:rPr>
          <w:rStyle w:val="a3"/>
          <w:sz w:val="20"/>
          <w:szCs w:val="20"/>
        </w:rPr>
        <w:t>мая</w:t>
      </w:r>
      <w:r w:rsidRPr="006C0A65">
        <w:rPr>
          <w:rStyle w:val="a3"/>
          <w:sz w:val="20"/>
          <w:szCs w:val="20"/>
        </w:rPr>
        <w:t xml:space="preserve"> 20</w:t>
      </w:r>
      <w:r w:rsidR="00CE6764" w:rsidRPr="006C0A65">
        <w:rPr>
          <w:rStyle w:val="a3"/>
          <w:sz w:val="20"/>
          <w:szCs w:val="20"/>
        </w:rPr>
        <w:t>22</w:t>
      </w:r>
      <w:r w:rsidRPr="006C0A65">
        <w:rPr>
          <w:rStyle w:val="a3"/>
          <w:sz w:val="20"/>
          <w:szCs w:val="20"/>
        </w:rPr>
        <w:t xml:space="preserve"> года №</w:t>
      </w:r>
      <w:r w:rsidR="009242B8" w:rsidRPr="006C0A65">
        <w:rPr>
          <w:rStyle w:val="a3"/>
          <w:sz w:val="20"/>
          <w:szCs w:val="20"/>
        </w:rPr>
        <w:t>375</w:t>
      </w:r>
    </w:p>
    <w:p w:rsidR="00E15984" w:rsidRPr="006C0A65" w:rsidRDefault="00E15984" w:rsidP="00E15984">
      <w:pPr>
        <w:jc w:val="center"/>
        <w:rPr>
          <w:sz w:val="20"/>
          <w:szCs w:val="20"/>
        </w:rPr>
      </w:pPr>
    </w:p>
    <w:p w:rsidR="00E15984" w:rsidRPr="006C0A65" w:rsidRDefault="00E15984" w:rsidP="00E15984">
      <w:pPr>
        <w:rPr>
          <w:sz w:val="20"/>
          <w:szCs w:val="20"/>
          <w:lang w:val="kk-KZ"/>
        </w:rPr>
      </w:pPr>
      <w:r w:rsidRPr="006C0A65">
        <w:rPr>
          <w:sz w:val="20"/>
          <w:szCs w:val="20"/>
        </w:rPr>
        <w:t>г.</w:t>
      </w:r>
      <w:r w:rsidR="006C0A65" w:rsidRPr="006C0A65">
        <w:rPr>
          <w:sz w:val="20"/>
          <w:szCs w:val="20"/>
        </w:rPr>
        <w:t xml:space="preserve"> </w:t>
      </w:r>
      <w:r w:rsidRPr="006C0A65">
        <w:rPr>
          <w:sz w:val="20"/>
          <w:szCs w:val="20"/>
        </w:rPr>
        <w:t xml:space="preserve">Семей                                                      </w:t>
      </w:r>
      <w:r w:rsidR="004C3CEF" w:rsidRPr="006C0A65">
        <w:rPr>
          <w:sz w:val="20"/>
          <w:szCs w:val="20"/>
        </w:rPr>
        <w:t xml:space="preserve">                                                                 </w:t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  <w:lang w:val="kk-KZ"/>
        </w:rPr>
        <w:t>24.05</w:t>
      </w:r>
      <w:r w:rsidR="004C3CEF" w:rsidRPr="006C0A65">
        <w:rPr>
          <w:sz w:val="20"/>
          <w:szCs w:val="20"/>
        </w:rPr>
        <w:t>.202</w:t>
      </w:r>
      <w:r w:rsidR="002368C7" w:rsidRPr="006C0A65">
        <w:rPr>
          <w:sz w:val="20"/>
          <w:szCs w:val="20"/>
        </w:rPr>
        <w:t>2</w:t>
      </w:r>
      <w:r w:rsidR="004C3CEF" w:rsidRPr="006C0A65">
        <w:rPr>
          <w:sz w:val="20"/>
          <w:szCs w:val="20"/>
        </w:rPr>
        <w:t xml:space="preserve"> г. </w:t>
      </w:r>
      <w:r w:rsidRPr="006C0A65">
        <w:rPr>
          <w:sz w:val="20"/>
          <w:szCs w:val="20"/>
        </w:rPr>
        <w:t xml:space="preserve">                                                             </w:t>
      </w:r>
      <w:r w:rsidR="00533C55" w:rsidRPr="006C0A65">
        <w:rPr>
          <w:sz w:val="20"/>
          <w:szCs w:val="20"/>
        </w:rPr>
        <w:t xml:space="preserve">                                                                          </w:t>
      </w:r>
      <w:r w:rsidRPr="006C0A65">
        <w:rPr>
          <w:sz w:val="20"/>
          <w:szCs w:val="20"/>
        </w:rPr>
        <w:t xml:space="preserve"> </w:t>
      </w:r>
      <w:r w:rsidR="004C3CEF" w:rsidRPr="006C0A65">
        <w:rPr>
          <w:sz w:val="20"/>
          <w:szCs w:val="20"/>
        </w:rPr>
        <w:t xml:space="preserve"> </w:t>
      </w:r>
    </w:p>
    <w:p w:rsidR="00FA7630" w:rsidRPr="006C0A65" w:rsidRDefault="00FA7630" w:rsidP="00E15984">
      <w:pPr>
        <w:rPr>
          <w:sz w:val="20"/>
          <w:szCs w:val="20"/>
        </w:rPr>
      </w:pPr>
    </w:p>
    <w:p w:rsidR="00CE6764" w:rsidRPr="006C0A65" w:rsidRDefault="00CE6764" w:rsidP="00CE6764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6C0A65">
        <w:rPr>
          <w:sz w:val="20"/>
          <w:szCs w:val="20"/>
        </w:rPr>
        <w:t>акимата</w:t>
      </w:r>
      <w:proofErr w:type="spellEnd"/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6C0A65" w:rsidRDefault="00E15984" w:rsidP="00CE676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6C0A65">
        <w:rPr>
          <w:sz w:val="20"/>
          <w:szCs w:val="20"/>
        </w:rPr>
        <w:t>2. Закуп изделий медицинского назначения и лекарственных средств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по оказанию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6C0A65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6C0A65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6C0A65">
        <w:rPr>
          <w:rStyle w:val="a3"/>
          <w:b w:val="0"/>
          <w:sz w:val="20"/>
          <w:szCs w:val="20"/>
        </w:rPr>
        <w:t>акимата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1</w:t>
      </w:r>
      <w:r w:rsidR="00E15984" w:rsidRPr="006C0A65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2</w:t>
      </w:r>
      <w:r w:rsidR="00E15984" w:rsidRPr="006C0A65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3</w:t>
      </w:r>
      <w:r w:rsidR="00E15984" w:rsidRPr="006C0A65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6C0A65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6C0A65">
        <w:rPr>
          <w:rStyle w:val="a3"/>
          <w:b w:val="0"/>
          <w:sz w:val="20"/>
          <w:szCs w:val="20"/>
          <w:lang w:val="kk-KZ"/>
        </w:rPr>
        <w:t>.–</w:t>
      </w:r>
      <w:r w:rsidR="003C5836" w:rsidRPr="006C0A65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6C0A65">
        <w:rPr>
          <w:rStyle w:val="a3"/>
          <w:b w:val="0"/>
          <w:sz w:val="20"/>
          <w:szCs w:val="20"/>
          <w:lang w:val="kk-KZ"/>
        </w:rPr>
        <w:t>.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6C0A65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6C0A65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6C0A65">
        <w:rPr>
          <w:rStyle w:val="a3"/>
          <w:b w:val="0"/>
          <w:sz w:val="20"/>
          <w:szCs w:val="20"/>
          <w:lang w:val="kk-KZ"/>
        </w:rPr>
        <w:t>2</w:t>
      </w:r>
      <w:r w:rsidR="00BE3552" w:rsidRPr="006C0A65">
        <w:rPr>
          <w:rStyle w:val="a3"/>
          <w:b w:val="0"/>
          <w:sz w:val="20"/>
          <w:szCs w:val="20"/>
          <w:lang w:val="kk-KZ"/>
        </w:rPr>
        <w:t xml:space="preserve"> год</w:t>
      </w:r>
      <w:r w:rsidRPr="006C0A65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6C0A65">
        <w:rPr>
          <w:rStyle w:val="a3"/>
          <w:b w:val="0"/>
          <w:sz w:val="20"/>
          <w:szCs w:val="20"/>
        </w:rPr>
        <w:t xml:space="preserve"> </w:t>
      </w:r>
      <w:r w:rsidR="00CE6764" w:rsidRPr="006C0A65">
        <w:rPr>
          <w:rStyle w:val="a3"/>
          <w:b w:val="0"/>
          <w:sz w:val="20"/>
          <w:szCs w:val="20"/>
        </w:rPr>
        <w:t>П</w:t>
      </w:r>
      <w:proofErr w:type="gramEnd"/>
      <w:r w:rsidR="00CE6764" w:rsidRPr="006C0A65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  <w:r w:rsidRPr="006C0A65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46" w:type="dxa"/>
        <w:tblInd w:w="93" w:type="dxa"/>
        <w:tblLook w:val="04A0" w:firstRow="1" w:lastRow="0" w:firstColumn="1" w:lastColumn="0" w:noHBand="0" w:noVBand="1"/>
      </w:tblPr>
      <w:tblGrid>
        <w:gridCol w:w="753"/>
        <w:gridCol w:w="10177"/>
        <w:gridCol w:w="838"/>
        <w:gridCol w:w="900"/>
        <w:gridCol w:w="1138"/>
        <w:gridCol w:w="1240"/>
      </w:tblGrid>
      <w:tr w:rsidR="008C52BA" w:rsidRPr="006C0A65" w:rsidTr="00902AEB">
        <w:trPr>
          <w:trHeight w:val="27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0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C52BA" w:rsidRPr="006C0A65" w:rsidRDefault="008C52BA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8C52BA" w:rsidRPr="006C0A65" w:rsidTr="00902AEB">
        <w:trPr>
          <w:trHeight w:val="63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C52BA" w:rsidRPr="006C0A65" w:rsidTr="00902AEB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0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</w:t>
            </w:r>
            <w:proofErr w:type="gramStart"/>
            <w:r w:rsidRPr="006C0A65">
              <w:rPr>
                <w:sz w:val="20"/>
                <w:szCs w:val="20"/>
              </w:rPr>
              <w:t xml:space="preserve"> А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группы  крови  №10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</w:t>
            </w:r>
            <w:proofErr w:type="gramStart"/>
            <w:r w:rsidRPr="006C0A65">
              <w:rPr>
                <w:sz w:val="20"/>
                <w:szCs w:val="20"/>
              </w:rPr>
              <w:t xml:space="preserve"> А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группы  крови  №10.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анти-А.  Прозрачная  жидкость красноватого цвета, титр в реакции агглютинации на плоскости с эритроцитами группы</w:t>
            </w:r>
            <w:proofErr w:type="gramStart"/>
            <w:r w:rsidRPr="006C0A65">
              <w:rPr>
                <w:sz w:val="20"/>
                <w:szCs w:val="20"/>
              </w:rPr>
              <w:t xml:space="preserve"> А</w:t>
            </w:r>
            <w:proofErr w:type="gramEnd"/>
            <w:r w:rsidRPr="006C0A65">
              <w:rPr>
                <w:sz w:val="20"/>
                <w:szCs w:val="20"/>
              </w:rPr>
              <w:t>(II)- 1:32/64.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</w:t>
            </w:r>
            <w:proofErr w:type="gramStart"/>
            <w:r w:rsidRPr="006C0A65">
              <w:rPr>
                <w:sz w:val="20"/>
                <w:szCs w:val="20"/>
              </w:rPr>
              <w:t xml:space="preserve"> В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группы  крови  №10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</w:t>
            </w:r>
            <w:proofErr w:type="gramStart"/>
            <w:r w:rsidRPr="006C0A65">
              <w:rPr>
                <w:sz w:val="20"/>
                <w:szCs w:val="20"/>
              </w:rPr>
              <w:t xml:space="preserve"> В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группы  крови  №10. </w:t>
            </w:r>
            <w:r w:rsidRPr="006C0A65">
              <w:rPr>
                <w:color w:val="222222"/>
                <w:sz w:val="20"/>
                <w:szCs w:val="20"/>
              </w:rPr>
              <w:t>Прозрачная  жидкость синего цвета, титр в реакции агглютинации на плоскости с эритроцитами группы</w:t>
            </w:r>
            <w:proofErr w:type="gramStart"/>
            <w:r w:rsidRPr="006C0A65">
              <w:rPr>
                <w:color w:val="222222"/>
                <w:sz w:val="20"/>
                <w:szCs w:val="20"/>
              </w:rPr>
              <w:t xml:space="preserve"> В</w:t>
            </w:r>
            <w:proofErr w:type="gramEnd"/>
            <w:r w:rsidRPr="006C0A65">
              <w:rPr>
                <w:color w:val="222222"/>
                <w:sz w:val="20"/>
                <w:szCs w:val="20"/>
              </w:rPr>
              <w:t>(III)- 1:64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супер</w:t>
            </w:r>
            <w:proofErr w:type="gramStart"/>
            <w:r w:rsidRPr="006C0A65">
              <w:rPr>
                <w:sz w:val="20"/>
                <w:szCs w:val="20"/>
              </w:rPr>
              <w:t xml:space="preserve"> Д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 резус-фактора №10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супер</w:t>
            </w:r>
            <w:proofErr w:type="gramStart"/>
            <w:r w:rsidRPr="006C0A65">
              <w:rPr>
                <w:sz w:val="20"/>
                <w:szCs w:val="20"/>
              </w:rPr>
              <w:t xml:space="preserve"> Д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 резус-фактора №10</w:t>
            </w:r>
            <w:r w:rsidRPr="006C0A65">
              <w:rPr>
                <w:color w:val="222222"/>
                <w:sz w:val="20"/>
                <w:szCs w:val="20"/>
              </w:rPr>
              <w:t xml:space="preserve">. Прозрачная  светло бежевого цвета жидкость, не должен давать агглютинации с эритроцитами D(-). Агглютинация эритроцитов D + </w:t>
            </w:r>
            <w:proofErr w:type="spellStart"/>
            <w:r w:rsidRPr="006C0A65">
              <w:rPr>
                <w:color w:val="222222"/>
                <w:sz w:val="20"/>
                <w:szCs w:val="20"/>
              </w:rPr>
              <w:t>цоликлоном</w:t>
            </w:r>
            <w:proofErr w:type="spellEnd"/>
            <w:r w:rsidRPr="006C0A65">
              <w:rPr>
                <w:color w:val="222222"/>
                <w:sz w:val="20"/>
                <w:szCs w:val="20"/>
              </w:rPr>
              <w:t xml:space="preserve"> анти- D супер в реакции агглютинации на плоскости должна появляться не позднее 30 сек. После смешивания, титр в реакции </w:t>
            </w:r>
            <w:proofErr w:type="spellStart"/>
            <w:r w:rsidRPr="006C0A65">
              <w:rPr>
                <w:color w:val="222222"/>
                <w:sz w:val="20"/>
                <w:szCs w:val="20"/>
              </w:rPr>
              <w:t>агглютинациина</w:t>
            </w:r>
            <w:proofErr w:type="spellEnd"/>
            <w:r w:rsidRPr="006C0A65">
              <w:rPr>
                <w:color w:val="222222"/>
                <w:sz w:val="20"/>
                <w:szCs w:val="20"/>
              </w:rPr>
              <w:t xml:space="preserve"> плоскости 1:32,в </w:t>
            </w:r>
            <w:proofErr w:type="spellStart"/>
            <w:r w:rsidRPr="006C0A65">
              <w:rPr>
                <w:color w:val="222222"/>
                <w:sz w:val="20"/>
                <w:szCs w:val="20"/>
              </w:rPr>
              <w:t>микроплате</w:t>
            </w:r>
            <w:proofErr w:type="spellEnd"/>
            <w:r w:rsidRPr="006C0A65">
              <w:rPr>
                <w:color w:val="222222"/>
                <w:sz w:val="20"/>
                <w:szCs w:val="20"/>
              </w:rPr>
              <w:t xml:space="preserve"> с эритроцитами D+ не ниже 1:25.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4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  <w:r w:rsidRPr="006C0A65">
              <w:rPr>
                <w:color w:val="222222"/>
                <w:sz w:val="20"/>
                <w:szCs w:val="20"/>
              </w:rPr>
              <w:t>. Прозрачная бесцветная жидкость, титр в реакции агглютинации на плоскости с эритроцитами группы</w:t>
            </w:r>
            <w:proofErr w:type="gramStart"/>
            <w:r w:rsidRPr="006C0A65">
              <w:rPr>
                <w:color w:val="222222"/>
                <w:sz w:val="20"/>
                <w:szCs w:val="20"/>
              </w:rPr>
              <w:t xml:space="preserve"> А</w:t>
            </w:r>
            <w:proofErr w:type="gramEnd"/>
            <w:r w:rsidRPr="006C0A65">
              <w:rPr>
                <w:color w:val="222222"/>
                <w:sz w:val="20"/>
                <w:szCs w:val="20"/>
              </w:rPr>
              <w:t xml:space="preserve"> (II)-1:32/64, с эритроцитами группы В(III)- 1:64.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16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Воротник защитный рентгенологический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Воротник защитный рентгенологический 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0,5мм </w:t>
            </w:r>
            <w:proofErr w:type="spellStart"/>
            <w:r w:rsidRPr="006C0A65">
              <w:rPr>
                <w:sz w:val="20"/>
                <w:szCs w:val="20"/>
              </w:rPr>
              <w:t>Pb</w:t>
            </w:r>
            <w:proofErr w:type="spellEnd"/>
            <w:r w:rsidRPr="006C0A65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35000</w:t>
            </w:r>
          </w:p>
        </w:tc>
      </w:tr>
      <w:tr w:rsidR="008C52BA" w:rsidRPr="006C0A65" w:rsidTr="00902AEB">
        <w:trPr>
          <w:trHeight w:val="2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6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Юбка защитная рентгенологическая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Юбка защитная рентгенологическая 0,5мм/025мм </w:t>
            </w:r>
            <w:proofErr w:type="spellStart"/>
            <w:r w:rsidRPr="006C0A65">
              <w:rPr>
                <w:sz w:val="20"/>
                <w:szCs w:val="20"/>
              </w:rPr>
              <w:t>Pb</w:t>
            </w:r>
            <w:proofErr w:type="spellEnd"/>
            <w:r w:rsidRPr="006C0A65">
              <w:rPr>
                <w:sz w:val="20"/>
                <w:szCs w:val="20"/>
              </w:rPr>
              <w:t xml:space="preserve">, размер M W/G-183,53 см. </w:t>
            </w:r>
            <w:r w:rsidRPr="006C0A65">
              <w:rPr>
                <w:noProof/>
                <w:sz w:val="20"/>
                <w:szCs w:val="20"/>
              </w:rPr>
              <w:t>Цвет синий.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109000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109000</w:t>
            </w:r>
          </w:p>
        </w:tc>
      </w:tr>
      <w:tr w:rsidR="008C52BA" w:rsidRPr="006C0A65" w:rsidTr="00902AEB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7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Фартук защитный рентгенологический размер 46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b/>
                <w:noProof/>
                <w:sz w:val="20"/>
                <w:szCs w:val="20"/>
              </w:rPr>
              <w:t>Фартук односторонний</w:t>
            </w:r>
            <w:r w:rsidRPr="006C0A65">
              <w:rPr>
                <w:noProof/>
                <w:sz w:val="20"/>
                <w:szCs w:val="20"/>
              </w:rPr>
              <w:t xml:space="preserve">  0,5мм Pb, размер XL W/G-60, 110 см. Цвет синий.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137000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137000</w:t>
            </w:r>
          </w:p>
        </w:tc>
      </w:tr>
      <w:tr w:rsidR="008C52BA" w:rsidRPr="006C0A65" w:rsidTr="00902AEB">
        <w:trPr>
          <w:trHeight w:val="2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8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№6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№6.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rStyle w:val="a3"/>
                <w:sz w:val="20"/>
                <w:szCs w:val="20"/>
                <w:bdr w:val="none" w:sz="0" w:space="0" w:color="auto" w:frame="1"/>
                <w:lang w:val="ru-RU"/>
              </w:rPr>
              <w:t>Технические характеристики: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-стерильный;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</w:t>
            </w:r>
            <w:proofErr w:type="gramStart"/>
            <w:r w:rsidRPr="006C0A65">
              <w:rPr>
                <w:sz w:val="20"/>
                <w:szCs w:val="20"/>
                <w:lang w:val="ru-RU"/>
              </w:rPr>
              <w:t>изготовлен</w:t>
            </w:r>
            <w:proofErr w:type="gramEnd"/>
            <w:r w:rsidRPr="006C0A65">
              <w:rPr>
                <w:sz w:val="20"/>
                <w:szCs w:val="20"/>
                <w:lang w:val="ru-RU"/>
              </w:rPr>
              <w:t xml:space="preserve"> из прозрачного </w:t>
            </w:r>
            <w:proofErr w:type="spellStart"/>
            <w:r w:rsidRPr="006C0A65">
              <w:rPr>
                <w:sz w:val="20"/>
                <w:szCs w:val="20"/>
                <w:lang w:val="ru-RU"/>
              </w:rPr>
              <w:t>имплантационно</w:t>
            </w:r>
            <w:proofErr w:type="spellEnd"/>
            <w:r w:rsidRPr="006C0A65">
              <w:rPr>
                <w:sz w:val="20"/>
                <w:szCs w:val="20"/>
                <w:lang w:val="ru-RU"/>
              </w:rPr>
              <w:t>-нетоксичного поливинилхлорида;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>-термопластичный материал смягчается под воздействием температуры окружающих тканей;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2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9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№10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№10.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rStyle w:val="a3"/>
                <w:sz w:val="20"/>
                <w:szCs w:val="20"/>
                <w:bdr w:val="none" w:sz="0" w:space="0" w:color="auto" w:frame="1"/>
                <w:lang w:val="ru-RU"/>
              </w:rPr>
              <w:t>Технические характеристики: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-стерильный;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</w:t>
            </w:r>
            <w:proofErr w:type="gramStart"/>
            <w:r w:rsidRPr="006C0A65">
              <w:rPr>
                <w:sz w:val="20"/>
                <w:szCs w:val="20"/>
                <w:lang w:val="ru-RU"/>
              </w:rPr>
              <w:t>изготовлен</w:t>
            </w:r>
            <w:proofErr w:type="gramEnd"/>
            <w:r w:rsidRPr="006C0A65">
              <w:rPr>
                <w:sz w:val="20"/>
                <w:szCs w:val="20"/>
                <w:lang w:val="ru-RU"/>
              </w:rPr>
              <w:t xml:space="preserve"> из прозрачного </w:t>
            </w:r>
            <w:proofErr w:type="spellStart"/>
            <w:r w:rsidRPr="006C0A65">
              <w:rPr>
                <w:sz w:val="20"/>
                <w:szCs w:val="20"/>
                <w:lang w:val="ru-RU"/>
              </w:rPr>
              <w:t>имплантационно</w:t>
            </w:r>
            <w:proofErr w:type="spellEnd"/>
            <w:r w:rsidRPr="006C0A65">
              <w:rPr>
                <w:sz w:val="20"/>
                <w:szCs w:val="20"/>
                <w:lang w:val="ru-RU"/>
              </w:rPr>
              <w:t>-нетоксичного поливинилхлорида;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>-термопластичный материал смягчается под воздействием температуры окружающих тканей;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2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10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№12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Аспирационный катетер №12.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rStyle w:val="a3"/>
                <w:sz w:val="20"/>
                <w:szCs w:val="20"/>
                <w:bdr w:val="none" w:sz="0" w:space="0" w:color="auto" w:frame="1"/>
                <w:lang w:val="ru-RU"/>
              </w:rPr>
              <w:t>Технические характеристики: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-стерильный;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</w:t>
            </w:r>
            <w:proofErr w:type="gramStart"/>
            <w:r w:rsidRPr="006C0A65">
              <w:rPr>
                <w:sz w:val="20"/>
                <w:szCs w:val="20"/>
                <w:lang w:val="ru-RU"/>
              </w:rPr>
              <w:t>изготовлен</w:t>
            </w:r>
            <w:proofErr w:type="gramEnd"/>
            <w:r w:rsidRPr="006C0A65">
              <w:rPr>
                <w:sz w:val="20"/>
                <w:szCs w:val="20"/>
                <w:lang w:val="ru-RU"/>
              </w:rPr>
              <w:t xml:space="preserve"> из прозрачного </w:t>
            </w:r>
            <w:proofErr w:type="spellStart"/>
            <w:r w:rsidRPr="006C0A65">
              <w:rPr>
                <w:sz w:val="20"/>
                <w:szCs w:val="20"/>
                <w:lang w:val="ru-RU"/>
              </w:rPr>
              <w:t>имплантационно</w:t>
            </w:r>
            <w:proofErr w:type="spellEnd"/>
            <w:r w:rsidRPr="006C0A65">
              <w:rPr>
                <w:sz w:val="20"/>
                <w:szCs w:val="20"/>
                <w:lang w:val="ru-RU"/>
              </w:rPr>
              <w:t>-нетоксичного поливинилхлорида;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>-термопластичный материал смягчается под воздействием температуры окружающих тканей;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2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11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№14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№14.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rStyle w:val="a3"/>
                <w:sz w:val="20"/>
                <w:szCs w:val="20"/>
                <w:bdr w:val="none" w:sz="0" w:space="0" w:color="auto" w:frame="1"/>
                <w:lang w:val="ru-RU"/>
              </w:rPr>
              <w:t>Технические характеристики: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-стерильный;</w:t>
            </w:r>
          </w:p>
          <w:p w:rsidR="008C52BA" w:rsidRPr="006C0A65" w:rsidRDefault="008C52BA" w:rsidP="00902AEB">
            <w:pPr>
              <w:pStyle w:val="aa"/>
              <w:spacing w:before="0" w:beforeAutospacing="0" w:after="0"/>
              <w:textAlignment w:val="baseline"/>
              <w:rPr>
                <w:sz w:val="20"/>
                <w:szCs w:val="20"/>
                <w:lang w:val="ru-RU"/>
              </w:rPr>
            </w:pPr>
            <w:r w:rsidRPr="006C0A65">
              <w:rPr>
                <w:sz w:val="20"/>
                <w:szCs w:val="20"/>
                <w:lang w:val="ru-RU"/>
              </w:rPr>
              <w:t>-</w:t>
            </w:r>
            <w:proofErr w:type="gramStart"/>
            <w:r w:rsidRPr="006C0A65">
              <w:rPr>
                <w:sz w:val="20"/>
                <w:szCs w:val="20"/>
                <w:lang w:val="ru-RU"/>
              </w:rPr>
              <w:t>изготовлен</w:t>
            </w:r>
            <w:proofErr w:type="gramEnd"/>
            <w:r w:rsidRPr="006C0A65">
              <w:rPr>
                <w:sz w:val="20"/>
                <w:szCs w:val="20"/>
                <w:lang w:val="ru-RU"/>
              </w:rPr>
              <w:t xml:space="preserve"> из прозрачного </w:t>
            </w:r>
            <w:proofErr w:type="spellStart"/>
            <w:r w:rsidRPr="006C0A65">
              <w:rPr>
                <w:sz w:val="20"/>
                <w:szCs w:val="20"/>
                <w:lang w:val="ru-RU"/>
              </w:rPr>
              <w:t>имплантационно</w:t>
            </w:r>
            <w:proofErr w:type="spellEnd"/>
            <w:r w:rsidRPr="006C0A65">
              <w:rPr>
                <w:sz w:val="20"/>
                <w:szCs w:val="20"/>
                <w:lang w:val="ru-RU"/>
              </w:rPr>
              <w:t>-нетоксичного поливинилхлорида;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 xml:space="preserve">-термопластичный материал смягчается под воздействием температуры окружающих тканей;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</w:tr>
      <w:tr w:rsidR="008C52BA" w:rsidRPr="006C0A65" w:rsidTr="00902AEB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12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Камера для хранения стерильных инструментов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Характеристики и описание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Ультрафиолетовая камера представляет собой медицинское устройство, предназначенное для надежного хранения мединструментов, предварительно тщательно простерилизованных, с целью исключения возможности их </w:t>
            </w:r>
            <w:r w:rsidRPr="006C0A65">
              <w:rPr>
                <w:sz w:val="20"/>
                <w:szCs w:val="20"/>
              </w:rPr>
              <w:lastRenderedPageBreak/>
              <w:t>вторичной контаминации (заражения) опасными микроорганизмами. В комплекте не менее 1 решетки.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Функциональные особенности:   Конструкция изделия позволяет формировать внутри камеры ультрафиолетовую среду с высокими показателями дезинфекционной активности, благодаря чему гарантируется полная стерильность предметов, находящихся в камере. При применении традиционной укладки подобные показатели практически не достижимы.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Камера обеспечивает надежное хранение содержимого в течение 7 дней.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В момент закрытия крышки стерильный воздух не перемешивается с обычным воздухом.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Технические характеристики камеры: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Объем не менее 35 л;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Габаритные размеры, (</w:t>
            </w:r>
            <w:proofErr w:type="spellStart"/>
            <w:r w:rsidRPr="006C0A65">
              <w:rPr>
                <w:sz w:val="20"/>
                <w:szCs w:val="20"/>
              </w:rPr>
              <w:t>ШхГхВ</w:t>
            </w:r>
            <w:proofErr w:type="spellEnd"/>
            <w:r w:rsidRPr="006C0A65">
              <w:rPr>
                <w:sz w:val="20"/>
                <w:szCs w:val="20"/>
              </w:rPr>
              <w:t>) мм, не более 502 х 440 х 286;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Мощность, потребляемая камерами, </w:t>
            </w:r>
            <w:proofErr w:type="gramStart"/>
            <w:r w:rsidRPr="006C0A65">
              <w:rPr>
                <w:sz w:val="20"/>
                <w:szCs w:val="20"/>
              </w:rPr>
              <w:t>Вт</w:t>
            </w:r>
            <w:proofErr w:type="gramEnd"/>
            <w:r w:rsidRPr="006C0A65">
              <w:rPr>
                <w:sz w:val="20"/>
                <w:szCs w:val="20"/>
              </w:rPr>
              <w:t>, не более 25;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Масса, </w:t>
            </w:r>
            <w:proofErr w:type="gramStart"/>
            <w:r w:rsidRPr="006C0A65">
              <w:rPr>
                <w:sz w:val="20"/>
                <w:szCs w:val="20"/>
              </w:rPr>
              <w:t>кг</w:t>
            </w:r>
            <w:proofErr w:type="gramEnd"/>
            <w:r w:rsidRPr="006C0A65">
              <w:rPr>
                <w:sz w:val="20"/>
                <w:szCs w:val="20"/>
              </w:rPr>
              <w:t>, не более 11;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Источник излучения - бактерицидная лампа;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Спад излучения после 5000 ч. работы, %, не более 15;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Наработка на отказ, часов, не менее 2500;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Время непрерывной работы камеры, часов, не более  168; 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Питание не менее 220/50.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200 000</w:t>
            </w:r>
          </w:p>
        </w:tc>
      </w:tr>
      <w:tr w:rsidR="008C52BA" w:rsidRPr="006C0A65" w:rsidTr="00902AEB">
        <w:trPr>
          <w:trHeight w:val="483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0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КСБУ  Контейнеры для утилизации медицинских</w:t>
            </w:r>
            <w:r w:rsidRPr="006C0A65">
              <w:rPr>
                <w:sz w:val="20"/>
                <w:szCs w:val="20"/>
              </w:rPr>
              <w:br/>
              <w:t>отходов класса</w:t>
            </w:r>
            <w:proofErr w:type="gramStart"/>
            <w:r w:rsidRPr="006C0A65">
              <w:rPr>
                <w:sz w:val="20"/>
                <w:szCs w:val="20"/>
              </w:rPr>
              <w:t xml:space="preserve"> Б</w:t>
            </w:r>
            <w:proofErr w:type="gramEnd"/>
            <w:r w:rsidRPr="006C0A65">
              <w:rPr>
                <w:sz w:val="20"/>
                <w:szCs w:val="20"/>
              </w:rPr>
              <w:t xml:space="preserve"> в наборе с пакетом не менее 10л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ind w:right="-108"/>
              <w:rPr>
                <w:b/>
                <w:color w:val="000000"/>
                <w:sz w:val="20"/>
                <w:szCs w:val="20"/>
              </w:rPr>
            </w:pPr>
            <w:r w:rsidRPr="006C0A65">
              <w:rPr>
                <w:b/>
                <w:color w:val="000000"/>
                <w:sz w:val="20"/>
                <w:szCs w:val="20"/>
              </w:rPr>
              <w:t>КСБУ  Контейнеры для утилизации медицинских отходов класса</w:t>
            </w:r>
            <w:proofErr w:type="gramStart"/>
            <w:r w:rsidRPr="006C0A65">
              <w:rPr>
                <w:b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6C0A65">
              <w:rPr>
                <w:b/>
                <w:color w:val="000000"/>
                <w:sz w:val="20"/>
                <w:szCs w:val="20"/>
              </w:rPr>
              <w:t xml:space="preserve"> в наборе с пакетом 10л </w:t>
            </w:r>
          </w:p>
          <w:p w:rsidR="008C52BA" w:rsidRPr="006C0A65" w:rsidRDefault="008C52BA" w:rsidP="00902AEB">
            <w:pPr>
              <w:ind w:right="-108"/>
              <w:rPr>
                <w:b/>
                <w:sz w:val="20"/>
                <w:szCs w:val="20"/>
              </w:rPr>
            </w:pPr>
            <w:proofErr w:type="gramStart"/>
            <w:r w:rsidRPr="006C0A65">
              <w:rPr>
                <w:sz w:val="20"/>
                <w:szCs w:val="20"/>
              </w:rPr>
              <w:t>Б</w:t>
            </w:r>
            <w:proofErr w:type="gramEnd"/>
            <w:r w:rsidRPr="006C0A65">
              <w:rPr>
                <w:sz w:val="20"/>
                <w:szCs w:val="20"/>
              </w:rPr>
              <w:t xml:space="preserve"> Желтый.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b/>
                <w:sz w:val="20"/>
                <w:szCs w:val="20"/>
              </w:rPr>
              <w:t>Назначение:</w:t>
            </w:r>
            <w:r w:rsidRPr="006C0A65">
              <w:rPr>
                <w:sz w:val="20"/>
                <w:szCs w:val="20"/>
              </w:rPr>
              <w:t xml:space="preserve"> сбор, маркировка, герметизация и временное хранение эпидемиологических опасных медицинских отходов в местах их образования.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b/>
                <w:sz w:val="20"/>
                <w:szCs w:val="20"/>
              </w:rPr>
              <w:t>Требования к характеристикам изделия:</w:t>
            </w:r>
            <w:r w:rsidRPr="006C0A65">
              <w:rPr>
                <w:sz w:val="20"/>
                <w:szCs w:val="20"/>
              </w:rPr>
              <w:t xml:space="preserve"> </w:t>
            </w:r>
          </w:p>
          <w:p w:rsidR="008C52BA" w:rsidRPr="006C0A65" w:rsidRDefault="008C52BA" w:rsidP="008C52BA">
            <w:pPr>
              <w:pStyle w:val="af3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  <w:r w:rsidRPr="006C0A65">
              <w:rPr>
                <w:b/>
                <w:sz w:val="20"/>
                <w:szCs w:val="20"/>
              </w:rPr>
              <w:t>Технические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-Изготовлена из трехслойного картона (</w:t>
            </w:r>
            <w:proofErr w:type="spellStart"/>
            <w:r w:rsidRPr="006C0A65">
              <w:rPr>
                <w:sz w:val="20"/>
                <w:szCs w:val="20"/>
              </w:rPr>
              <w:t>биоразлагающийся</w:t>
            </w:r>
            <w:proofErr w:type="spellEnd"/>
            <w:r w:rsidRPr="006C0A65">
              <w:rPr>
                <w:sz w:val="20"/>
                <w:szCs w:val="20"/>
              </w:rPr>
              <w:t xml:space="preserve"> материал) маркировка и цветовая характеристика  соответствует классу опасности</w:t>
            </w:r>
            <w:proofErr w:type="gramStart"/>
            <w:r w:rsidRPr="006C0A65">
              <w:rPr>
                <w:sz w:val="20"/>
                <w:szCs w:val="20"/>
              </w:rPr>
              <w:t xml:space="preserve"> Б</w:t>
            </w:r>
            <w:proofErr w:type="gramEnd"/>
            <w:r w:rsidRPr="006C0A65">
              <w:rPr>
                <w:sz w:val="20"/>
                <w:szCs w:val="20"/>
              </w:rPr>
              <w:t xml:space="preserve"> Желтый</w:t>
            </w:r>
            <w:r w:rsidRPr="006C0A65">
              <w:rPr>
                <w:color w:val="FF0000"/>
                <w:sz w:val="20"/>
                <w:szCs w:val="20"/>
              </w:rPr>
              <w:t>.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-Внутренние размеры не менее 206*177*300 мм. 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-Фактический объем изделия не менее 10 литров.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-Полезный объем с учетом наполнения КСБУ </w:t>
            </w:r>
            <w:proofErr w:type="gramStart"/>
            <w:r w:rsidRPr="006C0A65">
              <w:rPr>
                <w:sz w:val="20"/>
                <w:szCs w:val="20"/>
              </w:rPr>
              <w:t>на</w:t>
            </w:r>
            <w:proofErr w:type="gramEnd"/>
            <w:r w:rsidRPr="006C0A65">
              <w:rPr>
                <w:sz w:val="20"/>
                <w:szCs w:val="20"/>
              </w:rPr>
              <w:t xml:space="preserve"> ¾ объема  составляет не менее 8,1 литра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 Отверстие для сбора медицинских отходов площадью не менее диаметром 7 см., для облегчения сбора медицинского инструментария более крупного диаметра.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 Отверстие должно быть оснащено клапаном заглушкой, которая обеспечивает окончательную упаковку КСБУ, перед сдачей на временное хранение.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-Обязательное наличие ручек для перемещения КСБУ в упакованном виде в комнату временного хранения медицинских отходов.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-Обязательное наличие информационного окна с графами для маркировки на двух языках.</w:t>
            </w:r>
          </w:p>
          <w:p w:rsidR="008C52BA" w:rsidRPr="006C0A65" w:rsidRDefault="008C52BA" w:rsidP="00902AEB">
            <w:pPr>
              <w:pStyle w:val="a4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-На внешней стенке изделия нанесена инструкция по сбору и эксплуатации.</w:t>
            </w:r>
          </w:p>
          <w:p w:rsidR="008C52BA" w:rsidRPr="006C0A65" w:rsidRDefault="008C52BA" w:rsidP="00902AEB">
            <w:pPr>
              <w:pStyle w:val="Default"/>
              <w:rPr>
                <w:sz w:val="20"/>
              </w:rPr>
            </w:pPr>
            <w:r w:rsidRPr="006C0A65">
              <w:rPr>
                <w:sz w:val="20"/>
              </w:rPr>
              <w:t>-Обязательное Соответствие требованиям Приказу № Қ</w:t>
            </w:r>
            <w:proofErr w:type="gramStart"/>
            <w:r w:rsidRPr="006C0A65">
              <w:rPr>
                <w:sz w:val="20"/>
              </w:rPr>
              <w:t>Р</w:t>
            </w:r>
            <w:proofErr w:type="gramEnd"/>
            <w:r w:rsidRPr="006C0A65">
              <w:rPr>
                <w:sz w:val="20"/>
              </w:rPr>
              <w:t xml:space="preserve"> ДСМ -96/2020 года Санитарные правила «Санитарно- эпидемиологические требования к объектам здравоохранения» </w:t>
            </w:r>
          </w:p>
          <w:p w:rsidR="008C52BA" w:rsidRPr="006C0A65" w:rsidRDefault="008C52BA" w:rsidP="00902AEB">
            <w:pPr>
              <w:pStyle w:val="Default"/>
              <w:rPr>
                <w:sz w:val="20"/>
              </w:rPr>
            </w:pPr>
            <w:r w:rsidRPr="006C0A65">
              <w:rPr>
                <w:sz w:val="20"/>
              </w:rPr>
              <w:t xml:space="preserve">Глава 7. Санитарно-эпидемиологические требования к сбору, обезвреживанию, хранению отходов на объектах </w:t>
            </w:r>
            <w:r w:rsidRPr="006C0A65">
              <w:rPr>
                <w:sz w:val="20"/>
              </w:rPr>
              <w:lastRenderedPageBreak/>
              <w:t>здравоохранения.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>Пакет одноразовый размер не менее  500*600мм двухслойный для сбора, хранения и утилизации медицинских отходов. Пакет состоит из двух слоев: внешний слой полиэтилен высокого давления не менее 30%; внутренний слой полиэтилен низкого давления не менее 70%. Цвет соответствует цветовой кодировке отходов класса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, Б, В, Г. Спаечный шов располагается по ширине пакета, боковой шов отсутствует. Ширина шва не менее 1,5 мм. Прочность сварного шва при разрыве составляет не менее 70% от прочности пленки. На пакете располагается информационное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окно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содержащее следующую информацию: класс отходов, название ЛПУ, дата выброса отходов, ФИО ответственного лица за выброс отходов. Информационное окно располагается по центру пакета и наносится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флексографическим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способом печати.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600000</w:t>
            </w:r>
          </w:p>
        </w:tc>
      </w:tr>
      <w:tr w:rsidR="008C52BA" w:rsidRPr="006C0A65" w:rsidTr="00902AEB">
        <w:trPr>
          <w:trHeight w:val="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</w:tr>
      <w:tr w:rsidR="008C52BA" w:rsidRPr="006C0A65" w:rsidTr="00902AEB">
        <w:trPr>
          <w:trHeight w:val="28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14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Маска для </w:t>
            </w:r>
            <w:proofErr w:type="spellStart"/>
            <w:r w:rsidRPr="006C0A65">
              <w:rPr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sz w:val="20"/>
                <w:szCs w:val="20"/>
              </w:rPr>
              <w:t xml:space="preserve"> вентиляции легких без порта утечки, большая для взрослых           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 xml:space="preserve">Маска для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подачи пациенту дыхательных газов при ИВЛ. Маска-шлем в комплекте с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маскодержателем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стандартной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ИВЛ. Размер: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большая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. Маска анатомической формы с широкой плоской эластичной манжетой облегающей лепестковой формы в области подбородка и щёк и с поперечным армированием в области прилегания к носу – этим обеспечивается высокая степень герметичности. Форма маски конфигурирована под минимальное «мёртвое пространство».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Соединительный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коннектор подачи дыхательного газа 22М. Рядом расположен порт контроля содержания углекислого газа (или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дополнительной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оксигенации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Луер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лок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(6мм) с герметизирующим колпачком "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loosing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".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Маскодержатель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головной типа открытый шлем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атравматичный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, быстро регулируемый и быстросъёмный – одно нажатие на механизм фиксации ремней на корпусе маски, с замкнутыми ремнями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маскодержателя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. Маска типа ЭКО – не содержит ПВХ –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экологична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при производстве и утилизации.</w:t>
            </w:r>
            <w:r w:rsidRPr="006C0A6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14 000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70 000</w:t>
            </w:r>
          </w:p>
        </w:tc>
      </w:tr>
      <w:tr w:rsidR="008C52BA" w:rsidRPr="006C0A65" w:rsidTr="00902AEB">
        <w:trPr>
          <w:trHeight w:val="8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Маска для </w:t>
            </w:r>
            <w:proofErr w:type="spellStart"/>
            <w:r w:rsidRPr="006C0A65">
              <w:rPr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sz w:val="20"/>
                <w:szCs w:val="20"/>
              </w:rPr>
              <w:t xml:space="preserve"> вентиляции легких без порта утечки, малая для взрослых  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color w:val="000000"/>
                <w:sz w:val="20"/>
                <w:szCs w:val="20"/>
              </w:rPr>
              <w:t xml:space="preserve">Маска для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подачи пациенту дыхательных газов при ИВЛ. Маска-шлем в комплекте с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маскодержателем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стандартной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ИВЛ. Размер: малая. Маска анатомической формы с широкой плоской эластичной манжетой облегающей лепестковой формы в области подбородка и щёк и с поперечным армированием в области прилегания к носу – этим обеспечивается высокая степень герметичности. Форма маски конфигурирована под минимальное «мёртвое пространство».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Соединительный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коннектор подачи дыхательного газа 22М. Рядом расположен порт контроля содержания углекислого газа (или </w:t>
            </w:r>
            <w:proofErr w:type="gramStart"/>
            <w:r w:rsidRPr="006C0A65">
              <w:rPr>
                <w:color w:val="000000"/>
                <w:sz w:val="20"/>
                <w:szCs w:val="20"/>
              </w:rPr>
              <w:t>дополнительной</w:t>
            </w:r>
            <w:proofErr w:type="gram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оксигенации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Луер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лок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(6мм) с герметизирующим колпачком "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loosing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".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Маскодержатель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головной типа открытый шлем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атравматичный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, быстро регулируемый и быстросъёмный – одно нажатие на механизм фиксации ремней на корпусе маски, с замкнутыми ремнями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маскодержателя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. Маска типа ЭКО – не содержит ПВХ – </w:t>
            </w:r>
            <w:proofErr w:type="spellStart"/>
            <w:r w:rsidRPr="006C0A65">
              <w:rPr>
                <w:color w:val="000000"/>
                <w:sz w:val="20"/>
                <w:szCs w:val="20"/>
              </w:rPr>
              <w:t>экологична</w:t>
            </w:r>
            <w:proofErr w:type="spellEnd"/>
            <w:r w:rsidRPr="006C0A65">
              <w:rPr>
                <w:color w:val="000000"/>
                <w:sz w:val="20"/>
                <w:szCs w:val="20"/>
              </w:rPr>
              <w:t xml:space="preserve"> при производстве и утилизации.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14 000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70 000</w:t>
            </w:r>
          </w:p>
        </w:tc>
      </w:tr>
      <w:tr w:rsidR="008C52BA" w:rsidRPr="006C0A65" w:rsidTr="00902AEB">
        <w:trPr>
          <w:trHeight w:val="1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</w:tr>
    </w:tbl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p w:rsidR="00CE6764" w:rsidRPr="006C0A65" w:rsidRDefault="00E15984" w:rsidP="008C52BA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="00A266FB" w:rsidRPr="006C0A65">
        <w:rPr>
          <w:rStyle w:val="a3"/>
          <w:sz w:val="20"/>
          <w:szCs w:val="20"/>
        </w:rPr>
        <w:t>Дата и время пре</w:t>
      </w:r>
      <w:r w:rsidR="00E50997" w:rsidRPr="006C0A65">
        <w:rPr>
          <w:rStyle w:val="a3"/>
          <w:sz w:val="20"/>
          <w:szCs w:val="20"/>
        </w:rPr>
        <w:t>дставления ценового предложения:</w:t>
      </w:r>
    </w:p>
    <w:p w:rsidR="00CE6764" w:rsidRPr="006C0A65" w:rsidRDefault="00CE6764" w:rsidP="0023152B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>ИП «</w:t>
      </w:r>
      <w:r w:rsidRPr="006C0A65">
        <w:rPr>
          <w:rStyle w:val="a3"/>
          <w:b w:val="0"/>
          <w:sz w:val="20"/>
          <w:szCs w:val="20"/>
          <w:lang w:val="en-US"/>
        </w:rPr>
        <w:t>STARLINE</w:t>
      </w:r>
      <w:r w:rsidRPr="006C0A65">
        <w:rPr>
          <w:rStyle w:val="a3"/>
          <w:b w:val="0"/>
          <w:sz w:val="20"/>
          <w:szCs w:val="20"/>
        </w:rPr>
        <w:t xml:space="preserve">» </w:t>
      </w:r>
      <w:proofErr w:type="spellStart"/>
      <w:r w:rsidRPr="006C0A65">
        <w:rPr>
          <w:rStyle w:val="a3"/>
          <w:b w:val="0"/>
          <w:sz w:val="20"/>
          <w:szCs w:val="20"/>
        </w:rPr>
        <w:t>Алматинская</w:t>
      </w:r>
      <w:proofErr w:type="spellEnd"/>
      <w:r w:rsidRPr="006C0A65">
        <w:rPr>
          <w:rStyle w:val="a3"/>
          <w:b w:val="0"/>
          <w:sz w:val="20"/>
          <w:szCs w:val="20"/>
        </w:rPr>
        <w:t xml:space="preserve"> область,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.А</w:t>
      </w:r>
      <w:proofErr w:type="gramEnd"/>
      <w:r w:rsidRPr="006C0A65">
        <w:rPr>
          <w:rStyle w:val="a3"/>
          <w:b w:val="0"/>
          <w:sz w:val="20"/>
          <w:szCs w:val="20"/>
        </w:rPr>
        <w:t>лматы</w:t>
      </w:r>
      <w:proofErr w:type="spellEnd"/>
      <w:r w:rsidRPr="006C0A65">
        <w:rPr>
          <w:rStyle w:val="a3"/>
          <w:b w:val="0"/>
          <w:sz w:val="20"/>
          <w:szCs w:val="20"/>
        </w:rPr>
        <w:t>, ул. Жамбыла, д. 221, кв. 80 – 16.05.2022 г. в 15 ч. 53 мин.</w:t>
      </w:r>
      <w:r w:rsidR="00A90479" w:rsidRPr="006C0A65">
        <w:rPr>
          <w:rStyle w:val="a3"/>
          <w:b w:val="0"/>
          <w:sz w:val="20"/>
          <w:szCs w:val="20"/>
        </w:rPr>
        <w:t>;</w:t>
      </w:r>
    </w:p>
    <w:p w:rsid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>ТОО «</w:t>
      </w:r>
      <w:proofErr w:type="spellStart"/>
      <w:r w:rsidR="003202B6" w:rsidRPr="006C0A65">
        <w:rPr>
          <w:rStyle w:val="a3"/>
          <w:b w:val="0"/>
          <w:sz w:val="20"/>
          <w:szCs w:val="20"/>
        </w:rPr>
        <w:t>Д</w:t>
      </w:r>
      <w:r w:rsidRPr="006C0A65">
        <w:rPr>
          <w:rStyle w:val="a3"/>
          <w:b w:val="0"/>
          <w:sz w:val="20"/>
          <w:szCs w:val="20"/>
        </w:rPr>
        <w:t>иаком-Химтеко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ВКО,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>, ул. Международный переулок 1/1 – 16.05.2022 г. в 15 ч. 55 мин.;</w:t>
      </w:r>
    </w:p>
    <w:p w:rsidR="00A90479" w:rsidRPr="006C0A65" w:rsidRDefault="006C7020" w:rsidP="0023152B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>ТОО «</w:t>
      </w:r>
      <w:proofErr w:type="spellStart"/>
      <w:r w:rsidRPr="006C0A65">
        <w:rPr>
          <w:rStyle w:val="a3"/>
          <w:b w:val="0"/>
          <w:sz w:val="20"/>
          <w:szCs w:val="20"/>
          <w:lang w:val="en-US"/>
        </w:rPr>
        <w:t>PharmOrit</w:t>
      </w:r>
      <w:proofErr w:type="spellEnd"/>
      <w:r w:rsidRPr="006C0A65">
        <w:rPr>
          <w:rStyle w:val="a3"/>
          <w:b w:val="0"/>
          <w:sz w:val="20"/>
          <w:szCs w:val="20"/>
        </w:rPr>
        <w:t>»</w:t>
      </w:r>
      <w:r w:rsidRPr="006C0A65">
        <w:rPr>
          <w:rStyle w:val="a3"/>
          <w:b w:val="0"/>
          <w:sz w:val="20"/>
          <w:szCs w:val="20"/>
          <w:lang w:val="kk-KZ"/>
        </w:rPr>
        <w:t xml:space="preserve"> </w:t>
      </w:r>
      <w:proofErr w:type="spellStart"/>
      <w:r w:rsidRPr="006C0A65">
        <w:rPr>
          <w:rStyle w:val="a3"/>
          <w:b w:val="0"/>
          <w:sz w:val="20"/>
          <w:szCs w:val="20"/>
        </w:rPr>
        <w:t>Алматинская</w:t>
      </w:r>
      <w:proofErr w:type="spellEnd"/>
      <w:r w:rsidRPr="006C0A65">
        <w:rPr>
          <w:rStyle w:val="a3"/>
          <w:b w:val="0"/>
          <w:sz w:val="20"/>
          <w:szCs w:val="20"/>
        </w:rPr>
        <w:t xml:space="preserve"> область,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.А</w:t>
      </w:r>
      <w:proofErr w:type="gramEnd"/>
      <w:r w:rsidRPr="006C0A65">
        <w:rPr>
          <w:rStyle w:val="a3"/>
          <w:b w:val="0"/>
          <w:sz w:val="20"/>
          <w:szCs w:val="20"/>
        </w:rPr>
        <w:t>лматы</w:t>
      </w:r>
      <w:proofErr w:type="spellEnd"/>
      <w:r w:rsidRPr="006C0A65">
        <w:rPr>
          <w:rStyle w:val="a3"/>
          <w:b w:val="0"/>
          <w:sz w:val="20"/>
          <w:szCs w:val="20"/>
        </w:rPr>
        <w:t xml:space="preserve">, ул. </w:t>
      </w:r>
      <w:proofErr w:type="spellStart"/>
      <w:r w:rsidRPr="006C0A65">
        <w:rPr>
          <w:rStyle w:val="a3"/>
          <w:b w:val="0"/>
          <w:sz w:val="20"/>
          <w:szCs w:val="20"/>
        </w:rPr>
        <w:t>Покрышкина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, д. 39 </w:t>
      </w:r>
      <w:r w:rsidR="00A90479" w:rsidRPr="006C0A65">
        <w:rPr>
          <w:rStyle w:val="a3"/>
          <w:b w:val="0"/>
          <w:sz w:val="20"/>
          <w:szCs w:val="20"/>
        </w:rPr>
        <w:t>– 16.05..2022 г. в 15 ч. 59 мин.;</w:t>
      </w:r>
    </w:p>
    <w:p w:rsidR="00A90479" w:rsidRP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6C0A65">
        <w:rPr>
          <w:rStyle w:val="a3"/>
          <w:b w:val="0"/>
          <w:sz w:val="20"/>
          <w:szCs w:val="20"/>
        </w:rPr>
        <w:t>ТОО «</w:t>
      </w:r>
      <w:r w:rsidRPr="006C0A65">
        <w:rPr>
          <w:rStyle w:val="a3"/>
          <w:b w:val="0"/>
          <w:sz w:val="20"/>
          <w:szCs w:val="20"/>
          <w:lang w:val="en-US"/>
        </w:rPr>
        <w:t>NERA</w:t>
      </w:r>
      <w:r w:rsidRPr="006C0A65">
        <w:rPr>
          <w:rStyle w:val="a3"/>
          <w:b w:val="0"/>
          <w:sz w:val="20"/>
          <w:szCs w:val="20"/>
        </w:rPr>
        <w:t>-</w:t>
      </w:r>
      <w:r w:rsidRPr="006C0A65">
        <w:rPr>
          <w:rStyle w:val="a3"/>
          <w:b w:val="0"/>
          <w:sz w:val="20"/>
          <w:szCs w:val="20"/>
          <w:lang w:val="en-US"/>
        </w:rPr>
        <w:t>PHARM</w:t>
      </w:r>
      <w:r w:rsidRPr="006C0A65">
        <w:rPr>
          <w:rStyle w:val="a3"/>
          <w:b w:val="0"/>
          <w:sz w:val="20"/>
          <w:szCs w:val="20"/>
        </w:rPr>
        <w:t xml:space="preserve">» ВКО, г. Семей, ул. Ч. Валиханова, д. 124, </w:t>
      </w:r>
      <w:proofErr w:type="spellStart"/>
      <w:r w:rsidRPr="006C0A65">
        <w:rPr>
          <w:rStyle w:val="a3"/>
          <w:b w:val="0"/>
          <w:sz w:val="20"/>
          <w:szCs w:val="20"/>
        </w:rPr>
        <w:t>каб</w:t>
      </w:r>
      <w:proofErr w:type="spellEnd"/>
      <w:r w:rsidRPr="006C0A65">
        <w:rPr>
          <w:rStyle w:val="a3"/>
          <w:b w:val="0"/>
          <w:sz w:val="20"/>
          <w:szCs w:val="20"/>
        </w:rPr>
        <w:t>. 10 – 17.05.2022 г. в 8 ч. 37 мин.;</w:t>
      </w:r>
      <w:proofErr w:type="gramEnd"/>
    </w:p>
    <w:p w:rsid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>ТОО «РОДИКС» ВКО, г. Усть-Каменогорск, пр. Н. Назарбаева, д. 23 – 17.05.2022 г. в 15 ч. 00 мин.;</w:t>
      </w:r>
    </w:p>
    <w:p w:rsidR="00A90479" w:rsidRP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6C0A65">
        <w:rPr>
          <w:rStyle w:val="a3"/>
          <w:b w:val="0"/>
          <w:sz w:val="20"/>
          <w:szCs w:val="20"/>
        </w:rPr>
        <w:t>ТОО «</w:t>
      </w:r>
      <w:proofErr w:type="spellStart"/>
      <w:r w:rsidRPr="006C0A65">
        <w:rPr>
          <w:rStyle w:val="a3"/>
          <w:b w:val="0"/>
          <w:sz w:val="20"/>
          <w:szCs w:val="20"/>
          <w:lang w:val="en-US"/>
        </w:rPr>
        <w:t>IzidaMedLab</w:t>
      </w:r>
      <w:proofErr w:type="spellEnd"/>
      <w:r w:rsidRPr="006C0A65">
        <w:rPr>
          <w:rStyle w:val="a3"/>
          <w:b w:val="0"/>
          <w:sz w:val="20"/>
          <w:szCs w:val="20"/>
        </w:rPr>
        <w:t>» ВКО, г. Усть-Каменогорск, ул. Космическая, д. 21/1, оф. 7 – 19.05.2022 г. в 15 ч. 53 мин.;</w:t>
      </w:r>
      <w:proofErr w:type="gramEnd"/>
    </w:p>
    <w:p w:rsidR="00A90479" w:rsidRP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lastRenderedPageBreak/>
        <w:t>Филиал ТОО «Альянс-</w:t>
      </w:r>
      <w:proofErr w:type="spellStart"/>
      <w:r w:rsidRPr="006C0A65">
        <w:rPr>
          <w:rStyle w:val="a3"/>
          <w:b w:val="0"/>
          <w:sz w:val="20"/>
          <w:szCs w:val="20"/>
        </w:rPr>
        <w:t>Фарм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ВКО, г. Семей, ул. </w:t>
      </w:r>
      <w:proofErr w:type="gramStart"/>
      <w:r w:rsidRPr="006C0A65">
        <w:rPr>
          <w:rStyle w:val="a3"/>
          <w:b w:val="0"/>
          <w:sz w:val="20"/>
          <w:szCs w:val="20"/>
        </w:rPr>
        <w:t>Мамай-Батыра</w:t>
      </w:r>
      <w:proofErr w:type="gramEnd"/>
      <w:r w:rsidRPr="006C0A65">
        <w:rPr>
          <w:rStyle w:val="a3"/>
          <w:b w:val="0"/>
          <w:sz w:val="20"/>
          <w:szCs w:val="20"/>
        </w:rPr>
        <w:t>, д. 92 – 20.05.2022 г. в 8 ч. 30 мин.</w:t>
      </w:r>
    </w:p>
    <w:p w:rsidR="00A90479" w:rsidRP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C71C05" w:rsidRPr="006C0A65" w:rsidRDefault="00C71C05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tbl>
      <w:tblPr>
        <w:tblW w:w="15450" w:type="dxa"/>
        <w:tblInd w:w="93" w:type="dxa"/>
        <w:tblLook w:val="04A0" w:firstRow="1" w:lastRow="0" w:firstColumn="1" w:lastColumn="0" w:noHBand="0" w:noVBand="1"/>
      </w:tblPr>
      <w:tblGrid>
        <w:gridCol w:w="866"/>
        <w:gridCol w:w="2678"/>
        <w:gridCol w:w="962"/>
        <w:gridCol w:w="1034"/>
        <w:gridCol w:w="1307"/>
        <w:gridCol w:w="1383"/>
        <w:gridCol w:w="1103"/>
        <w:gridCol w:w="1261"/>
        <w:gridCol w:w="1076"/>
        <w:gridCol w:w="1220"/>
        <w:gridCol w:w="1494"/>
        <w:gridCol w:w="1066"/>
      </w:tblGrid>
      <w:tr w:rsidR="009D68C1" w:rsidRPr="006C0A65" w:rsidTr="008C52BA">
        <w:trPr>
          <w:trHeight w:val="28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E11DF8" w:rsidRPr="006C0A65" w:rsidRDefault="00E11DF8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F8" w:rsidRPr="006C0A65" w:rsidRDefault="00E11DF8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E11DF8" w:rsidRPr="006C0A65" w:rsidTr="008C52BA">
        <w:trPr>
          <w:trHeight w:val="65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ИП «</w:t>
            </w:r>
            <w:r w:rsidRPr="006C0A65">
              <w:rPr>
                <w:rStyle w:val="a3"/>
                <w:b w:val="0"/>
                <w:sz w:val="20"/>
                <w:szCs w:val="20"/>
                <w:lang w:val="en-US"/>
              </w:rPr>
              <w:t>STARLINE</w:t>
            </w:r>
            <w:r w:rsidRPr="006C0A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 w:rsidR="003202B6" w:rsidRPr="006C0A65">
              <w:rPr>
                <w:rStyle w:val="a3"/>
                <w:b w:val="0"/>
                <w:sz w:val="20"/>
                <w:szCs w:val="20"/>
              </w:rPr>
              <w:t>Д</w:t>
            </w:r>
            <w:r w:rsidRPr="006C0A65">
              <w:rPr>
                <w:rStyle w:val="a3"/>
                <w:b w:val="0"/>
                <w:sz w:val="20"/>
                <w:szCs w:val="20"/>
              </w:rPr>
              <w:t>иаком-Химтеко</w:t>
            </w:r>
            <w:proofErr w:type="spellEnd"/>
            <w:r w:rsidRPr="006C0A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 w:rsidRPr="006C0A65">
              <w:rPr>
                <w:rStyle w:val="a3"/>
                <w:b w:val="0"/>
                <w:sz w:val="20"/>
                <w:szCs w:val="20"/>
                <w:lang w:val="en-US"/>
              </w:rPr>
              <w:t>PharmOrit</w:t>
            </w:r>
            <w:proofErr w:type="spellEnd"/>
            <w:r w:rsidRPr="006C0A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ТОО «</w:t>
            </w:r>
            <w:r w:rsidRPr="006C0A65">
              <w:rPr>
                <w:rStyle w:val="a3"/>
                <w:b w:val="0"/>
                <w:sz w:val="20"/>
                <w:szCs w:val="20"/>
                <w:lang w:val="en-US"/>
              </w:rPr>
              <w:t>NERA</w:t>
            </w:r>
            <w:r w:rsidRPr="006C0A65">
              <w:rPr>
                <w:rStyle w:val="a3"/>
                <w:b w:val="0"/>
                <w:sz w:val="20"/>
                <w:szCs w:val="20"/>
              </w:rPr>
              <w:t>-</w:t>
            </w:r>
            <w:r w:rsidRPr="006C0A65">
              <w:rPr>
                <w:rStyle w:val="a3"/>
                <w:b w:val="0"/>
                <w:sz w:val="20"/>
                <w:szCs w:val="20"/>
                <w:lang w:val="en-US"/>
              </w:rPr>
              <w:t>PHARM</w:t>
            </w:r>
            <w:r w:rsidRPr="006C0A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ТОО «РОДИКС»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 w:rsidRPr="006C0A65">
              <w:rPr>
                <w:rStyle w:val="a3"/>
                <w:b w:val="0"/>
                <w:sz w:val="20"/>
                <w:szCs w:val="20"/>
                <w:lang w:val="en-US"/>
              </w:rPr>
              <w:t>IzidaMedLab</w:t>
            </w:r>
            <w:proofErr w:type="spellEnd"/>
            <w:r w:rsidRPr="006C0A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b/>
                <w:bCs/>
                <w:sz w:val="20"/>
                <w:szCs w:val="20"/>
              </w:rPr>
            </w:pPr>
            <w:r w:rsidRPr="006C0A65">
              <w:rPr>
                <w:rStyle w:val="a3"/>
                <w:b w:val="0"/>
                <w:sz w:val="20"/>
                <w:szCs w:val="20"/>
              </w:rPr>
              <w:t>Филиал ТОО «Альянс-</w:t>
            </w:r>
            <w:proofErr w:type="spellStart"/>
            <w:r w:rsidRPr="006C0A65">
              <w:rPr>
                <w:rStyle w:val="a3"/>
                <w:b w:val="0"/>
                <w:sz w:val="20"/>
                <w:szCs w:val="20"/>
              </w:rPr>
              <w:t>Фарм</w:t>
            </w:r>
            <w:proofErr w:type="spellEnd"/>
            <w:r w:rsidRPr="006C0A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</w:tr>
      <w:tr w:rsidR="00E11DF8" w:rsidRPr="006C0A65" w:rsidTr="008C52BA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</w:t>
            </w:r>
            <w:proofErr w:type="gramStart"/>
            <w:r w:rsidRPr="006C0A65">
              <w:rPr>
                <w:sz w:val="20"/>
                <w:szCs w:val="20"/>
              </w:rPr>
              <w:t xml:space="preserve"> А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группы  крови  №10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12</w:t>
            </w:r>
            <w:r w:rsidR="00FD4977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075</w:t>
            </w:r>
          </w:p>
          <w:p w:rsidR="00FD4977" w:rsidRPr="006C0A65" w:rsidRDefault="00FD4977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15 000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3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</w:t>
            </w:r>
            <w:proofErr w:type="gramStart"/>
            <w:r w:rsidRPr="006C0A65">
              <w:rPr>
                <w:sz w:val="20"/>
                <w:szCs w:val="20"/>
              </w:rPr>
              <w:t xml:space="preserve"> В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группы  крови  №10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12</w:t>
            </w:r>
            <w:r w:rsidR="00FD4977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075</w:t>
            </w:r>
          </w:p>
          <w:p w:rsidR="00FD4977" w:rsidRPr="006C0A65" w:rsidRDefault="00FD4977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15 000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супер</w:t>
            </w:r>
            <w:proofErr w:type="gramStart"/>
            <w:r w:rsidRPr="006C0A65">
              <w:rPr>
                <w:sz w:val="20"/>
                <w:szCs w:val="20"/>
              </w:rPr>
              <w:t xml:space="preserve"> Д</w:t>
            </w:r>
            <w:proofErr w:type="gramEnd"/>
            <w:r w:rsidRPr="006C0A65">
              <w:rPr>
                <w:sz w:val="20"/>
                <w:szCs w:val="20"/>
              </w:rPr>
              <w:t xml:space="preserve"> для определения  резус-фактора №10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8C52BA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15</w:t>
            </w:r>
            <w:r w:rsidR="00301ADA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000</w:t>
            </w:r>
          </w:p>
          <w:p w:rsidR="00301ADA" w:rsidRPr="006C0A65" w:rsidRDefault="00301ADA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16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Воротник защитный рентгенологический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35</w:t>
            </w:r>
            <w:r w:rsidR="0096449B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000</w:t>
            </w:r>
          </w:p>
          <w:p w:rsidR="0096449B" w:rsidRPr="006C0A65" w:rsidRDefault="0096449B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Юбка защитная рентгенологическая</w:t>
            </w:r>
          </w:p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Юбка защитная рентгенологическая 0,5мм/025мм </w:t>
            </w:r>
            <w:proofErr w:type="spellStart"/>
            <w:r w:rsidRPr="006C0A65">
              <w:rPr>
                <w:sz w:val="20"/>
                <w:szCs w:val="20"/>
              </w:rPr>
              <w:t>Pb</w:t>
            </w:r>
            <w:proofErr w:type="spellEnd"/>
            <w:r w:rsidRPr="006C0A65">
              <w:rPr>
                <w:sz w:val="20"/>
                <w:szCs w:val="20"/>
              </w:rPr>
              <w:t xml:space="preserve">, размер M W/G-183,53 см. </w:t>
            </w:r>
            <w:r w:rsidRPr="006C0A65">
              <w:rPr>
                <w:noProof/>
                <w:sz w:val="20"/>
                <w:szCs w:val="20"/>
              </w:rPr>
              <w:t>Цвет синий.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109000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10</w:t>
            </w:r>
            <w:r w:rsidR="0096449B" w:rsidRPr="006C0A65">
              <w:rPr>
                <w:sz w:val="20"/>
                <w:szCs w:val="20"/>
              </w:rPr>
              <w:t>8 </w:t>
            </w:r>
            <w:r w:rsidRPr="006C0A65">
              <w:rPr>
                <w:sz w:val="20"/>
                <w:szCs w:val="20"/>
              </w:rPr>
              <w:t>535</w:t>
            </w:r>
          </w:p>
          <w:p w:rsidR="0096449B" w:rsidRPr="006C0A65" w:rsidRDefault="0096449B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108</w:t>
            </w:r>
            <w:r w:rsidR="00301ADA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500</w:t>
            </w:r>
          </w:p>
          <w:p w:rsidR="00301ADA" w:rsidRPr="006C0A65" w:rsidRDefault="00301ADA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Фартук защитный рентгенологический размер 46</w:t>
            </w:r>
          </w:p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137000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136 444</w:t>
            </w:r>
            <w:r w:rsidR="0096449B" w:rsidRPr="006C0A6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136</w:t>
            </w:r>
            <w:r w:rsidR="00301ADA" w:rsidRPr="006C0A65">
              <w:rPr>
                <w:sz w:val="20"/>
                <w:szCs w:val="20"/>
              </w:rPr>
              <w:t> </w:t>
            </w:r>
            <w:r w:rsidRPr="006C0A65">
              <w:rPr>
                <w:sz w:val="20"/>
                <w:szCs w:val="20"/>
              </w:rPr>
              <w:t>500</w:t>
            </w:r>
          </w:p>
          <w:p w:rsidR="00301ADA" w:rsidRPr="006C0A65" w:rsidRDefault="00301ADA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  <w:highlight w:val="yellow"/>
              </w:rPr>
              <w:t>135</w:t>
            </w:r>
          </w:p>
          <w:p w:rsidR="0096449B" w:rsidRPr="006C0A65" w:rsidRDefault="0096449B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135</w:t>
            </w:r>
            <w:r w:rsidR="0096449B" w:rsidRPr="006C0A65">
              <w:rPr>
                <w:sz w:val="20"/>
                <w:szCs w:val="20"/>
                <w:highlight w:val="yellow"/>
              </w:rPr>
              <w:t xml:space="preserve"> </w:t>
            </w:r>
          </w:p>
          <w:p w:rsidR="0096449B" w:rsidRPr="006C0A65" w:rsidRDefault="0096449B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135</w:t>
            </w:r>
            <w:r w:rsidR="0096449B" w:rsidRPr="006C0A6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Аспирационный катетер №14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135</w:t>
            </w:r>
            <w:r w:rsidR="0096449B" w:rsidRPr="006C0A6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Камера для хранения стерильных инструментов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3202B6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135 000</w:t>
            </w:r>
          </w:p>
          <w:p w:rsidR="003202B6" w:rsidRPr="006C0A65" w:rsidRDefault="003202B6" w:rsidP="00902AEB">
            <w:pPr>
              <w:rPr>
                <w:sz w:val="20"/>
                <w:szCs w:val="20"/>
              </w:rPr>
            </w:pPr>
          </w:p>
          <w:p w:rsidR="0096449B" w:rsidRPr="006C0A65" w:rsidRDefault="0096449B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9C5FD4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133 000</w:t>
            </w:r>
          </w:p>
          <w:p w:rsidR="00301ADA" w:rsidRPr="006C0A65" w:rsidRDefault="00301ADA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182 000</w:t>
            </w:r>
          </w:p>
          <w:p w:rsidR="008C52BA" w:rsidRPr="006C0A65" w:rsidRDefault="008C52BA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F8" w:rsidRPr="006C0A65" w:rsidRDefault="008C52BA" w:rsidP="00902AEB">
            <w:pPr>
              <w:rPr>
                <w:sz w:val="20"/>
                <w:szCs w:val="20"/>
                <w:highlight w:val="red"/>
              </w:rPr>
            </w:pPr>
            <w:r w:rsidRPr="006C0A65">
              <w:rPr>
                <w:sz w:val="20"/>
                <w:szCs w:val="20"/>
              </w:rPr>
              <w:t>190</w:t>
            </w:r>
            <w:r w:rsidR="00301ADA" w:rsidRPr="006C0A65">
              <w:rPr>
                <w:sz w:val="20"/>
                <w:szCs w:val="20"/>
              </w:rPr>
              <w:t> </w:t>
            </w:r>
            <w:r w:rsidRPr="006C0A65">
              <w:rPr>
                <w:sz w:val="20"/>
                <w:szCs w:val="20"/>
              </w:rPr>
              <w:t>000</w:t>
            </w:r>
          </w:p>
          <w:p w:rsidR="00A31B1A" w:rsidRPr="006C0A65" w:rsidRDefault="00A31B1A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491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КСБУ  Контейнеры для утилизации медицинских</w:t>
            </w:r>
            <w:r w:rsidRPr="006C0A65">
              <w:rPr>
                <w:sz w:val="20"/>
                <w:szCs w:val="20"/>
              </w:rPr>
              <w:br/>
              <w:t>отходов класса</w:t>
            </w:r>
            <w:proofErr w:type="gramStart"/>
            <w:r w:rsidRPr="006C0A65">
              <w:rPr>
                <w:sz w:val="20"/>
                <w:szCs w:val="20"/>
              </w:rPr>
              <w:t xml:space="preserve"> Б</w:t>
            </w:r>
            <w:proofErr w:type="gramEnd"/>
            <w:r w:rsidRPr="006C0A65">
              <w:rPr>
                <w:sz w:val="20"/>
                <w:szCs w:val="20"/>
              </w:rPr>
              <w:t xml:space="preserve"> в наборе с пакетом не менее 10л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2000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</w:rPr>
            </w:pPr>
            <w:r w:rsidRPr="00C85C53">
              <w:rPr>
                <w:sz w:val="20"/>
                <w:szCs w:val="20"/>
                <w:highlight w:val="yellow"/>
              </w:rPr>
              <w:t>196,5</w:t>
            </w:r>
          </w:p>
          <w:p w:rsidR="0096449B" w:rsidRPr="006C0A65" w:rsidRDefault="0096449B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3202B6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220</w:t>
            </w:r>
          </w:p>
          <w:p w:rsidR="0096449B" w:rsidRPr="006C0A65" w:rsidRDefault="0096449B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</w:rPr>
            </w:pPr>
            <w:r w:rsidRPr="00C85C53">
              <w:rPr>
                <w:sz w:val="20"/>
                <w:szCs w:val="20"/>
              </w:rPr>
              <w:t>216</w:t>
            </w:r>
          </w:p>
          <w:p w:rsidR="00301ADA" w:rsidRPr="006C0A65" w:rsidRDefault="00301ADA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F8" w:rsidRPr="006C0A65" w:rsidRDefault="008C52BA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250</w:t>
            </w:r>
          </w:p>
        </w:tc>
      </w:tr>
      <w:tr w:rsidR="00E11DF8" w:rsidRPr="006C0A65" w:rsidTr="008C52BA">
        <w:trPr>
          <w:trHeight w:val="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14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Маска для </w:t>
            </w:r>
            <w:proofErr w:type="spellStart"/>
            <w:r w:rsidRPr="006C0A65">
              <w:rPr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sz w:val="20"/>
                <w:szCs w:val="20"/>
              </w:rPr>
              <w:t xml:space="preserve"> вентиляции легких без порта утечки, большая для взрослых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14 000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12</w:t>
            </w:r>
            <w:r w:rsidR="00301ADA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947</w:t>
            </w:r>
          </w:p>
          <w:p w:rsidR="00301ADA" w:rsidRPr="006C0A65" w:rsidRDefault="00301ADA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 xml:space="preserve">Маска для </w:t>
            </w:r>
            <w:proofErr w:type="spellStart"/>
            <w:r w:rsidRPr="006C0A65">
              <w:rPr>
                <w:sz w:val="20"/>
                <w:szCs w:val="20"/>
              </w:rPr>
              <w:t>неинвазивной</w:t>
            </w:r>
            <w:proofErr w:type="spellEnd"/>
            <w:r w:rsidRPr="006C0A65">
              <w:rPr>
                <w:sz w:val="20"/>
                <w:szCs w:val="20"/>
              </w:rPr>
              <w:t xml:space="preserve"> вентиляции легких без порта утечки, малая для взрослых 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0A6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14 000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9C5FD4" w:rsidP="00902AEB">
            <w:pPr>
              <w:rPr>
                <w:sz w:val="20"/>
                <w:szCs w:val="20"/>
                <w:highlight w:val="yellow"/>
              </w:rPr>
            </w:pPr>
            <w:r w:rsidRPr="006C0A65">
              <w:rPr>
                <w:sz w:val="20"/>
                <w:szCs w:val="20"/>
                <w:highlight w:val="yellow"/>
              </w:rPr>
              <w:t>12</w:t>
            </w:r>
            <w:r w:rsidR="00301ADA" w:rsidRPr="006C0A65">
              <w:rPr>
                <w:sz w:val="20"/>
                <w:szCs w:val="20"/>
                <w:highlight w:val="yellow"/>
              </w:rPr>
              <w:t> </w:t>
            </w:r>
            <w:r w:rsidRPr="006C0A65">
              <w:rPr>
                <w:sz w:val="20"/>
                <w:szCs w:val="20"/>
                <w:highlight w:val="yellow"/>
              </w:rPr>
              <w:t>947</w:t>
            </w:r>
          </w:p>
          <w:p w:rsidR="00301ADA" w:rsidRPr="006C0A65" w:rsidRDefault="00301ADA" w:rsidP="00902A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  <w:tr w:rsidR="00E11DF8" w:rsidRPr="006C0A65" w:rsidTr="008C52BA">
        <w:trPr>
          <w:trHeight w:val="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F8" w:rsidRPr="006C0A65" w:rsidRDefault="00E11DF8" w:rsidP="00902A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8" w:rsidRPr="006C0A65" w:rsidRDefault="00E11DF8" w:rsidP="00902AEB">
            <w:pPr>
              <w:rPr>
                <w:sz w:val="20"/>
                <w:szCs w:val="20"/>
              </w:rPr>
            </w:pPr>
          </w:p>
        </w:tc>
      </w:tr>
    </w:tbl>
    <w:p w:rsidR="00E11DF8" w:rsidRPr="006C0A65" w:rsidRDefault="00E11DF8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7C3B1B" w:rsidRPr="006C0A65" w:rsidRDefault="00A266FB" w:rsidP="0089447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6C0A65">
        <w:rPr>
          <w:rStyle w:val="a3"/>
          <w:b w:val="0"/>
          <w:sz w:val="20"/>
          <w:szCs w:val="20"/>
        </w:rPr>
        <w:t>ТОО «</w:t>
      </w:r>
      <w:r w:rsidRPr="006C0A65">
        <w:rPr>
          <w:rStyle w:val="a3"/>
          <w:b w:val="0"/>
          <w:sz w:val="20"/>
          <w:szCs w:val="20"/>
          <w:lang w:val="en-US"/>
        </w:rPr>
        <w:t>NERA</w:t>
      </w:r>
      <w:r w:rsidRPr="006C0A65">
        <w:rPr>
          <w:rStyle w:val="a3"/>
          <w:b w:val="0"/>
          <w:sz w:val="20"/>
          <w:szCs w:val="20"/>
        </w:rPr>
        <w:t>-</w:t>
      </w:r>
      <w:r w:rsidRPr="006C0A65">
        <w:rPr>
          <w:rStyle w:val="a3"/>
          <w:b w:val="0"/>
          <w:sz w:val="20"/>
          <w:szCs w:val="20"/>
          <w:lang w:val="en-US"/>
        </w:rPr>
        <w:t>PHARM</w:t>
      </w:r>
      <w:r w:rsidRPr="006C0A65">
        <w:rPr>
          <w:rStyle w:val="a3"/>
          <w:b w:val="0"/>
          <w:sz w:val="20"/>
          <w:szCs w:val="20"/>
        </w:rPr>
        <w:t xml:space="preserve">» </w:t>
      </w:r>
      <w:r w:rsidRPr="006C0A65">
        <w:rPr>
          <w:rStyle w:val="a3"/>
          <w:b w:val="0"/>
          <w:sz w:val="20"/>
          <w:szCs w:val="20"/>
          <w:lang w:val="kk-KZ"/>
        </w:rPr>
        <w:t>Қамзаева Толқын Халиқызы</w:t>
      </w:r>
      <w:r w:rsidRPr="006C0A65">
        <w:rPr>
          <w:rStyle w:val="a3"/>
          <w:b w:val="0"/>
          <w:sz w:val="20"/>
          <w:szCs w:val="20"/>
        </w:rPr>
        <w:t>.</w:t>
      </w:r>
    </w:p>
    <w:p w:rsidR="00A266FB" w:rsidRPr="006C0A65" w:rsidRDefault="00A266FB" w:rsidP="0089447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A31B1A" w:rsidRPr="006C0A65" w:rsidRDefault="00A31B1A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DA49FD" w:rsidRPr="006C0A65" w:rsidRDefault="00DA49FD" w:rsidP="00DA49FD">
      <w:pPr>
        <w:ind w:firstLine="708"/>
        <w:jc w:val="both"/>
        <w:rPr>
          <w:b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>6. Комиссия по проведению закупа способом запроса ценовых предложений,</w:t>
      </w:r>
      <w:r w:rsidR="00D17A47" w:rsidRPr="006C0A65">
        <w:rPr>
          <w:sz w:val="20"/>
          <w:szCs w:val="20"/>
          <w:lang w:val="kk-KZ"/>
        </w:rPr>
        <w:t xml:space="preserve"> </w:t>
      </w:r>
      <w:r w:rsidRPr="006C0A65">
        <w:rPr>
          <w:sz w:val="20"/>
          <w:szCs w:val="20"/>
          <w:lang w:val="kk-KZ"/>
        </w:rPr>
        <w:t xml:space="preserve">рассмотрев поступившие ценовые предложения,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A31B1A" w:rsidRPr="006C0A65" w:rsidRDefault="00E50997" w:rsidP="00DA49FD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* </w:t>
      </w:r>
      <w:r w:rsidR="00BE3552" w:rsidRPr="006C0A65">
        <w:rPr>
          <w:sz w:val="20"/>
          <w:szCs w:val="20"/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 w:rsidRPr="006C0A65">
        <w:rPr>
          <w:sz w:val="20"/>
          <w:szCs w:val="20"/>
          <w:lang w:val="kk-KZ"/>
        </w:rPr>
        <w:t>2</w:t>
      </w:r>
      <w:r w:rsidR="00BE3552" w:rsidRPr="006C0A65">
        <w:rPr>
          <w:sz w:val="20"/>
          <w:szCs w:val="20"/>
          <w:lang w:val="kk-KZ"/>
        </w:rPr>
        <w:t xml:space="preserve"> год способом запроса ценовых предложений поставщиками</w:t>
      </w:r>
      <w:r w:rsidRPr="006C0A65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="00A31B1A" w:rsidRPr="006C0A65">
        <w:rPr>
          <w:rStyle w:val="a3"/>
          <w:sz w:val="20"/>
          <w:szCs w:val="20"/>
          <w:lang w:val="kk-KZ"/>
        </w:rPr>
        <w:t>:</w:t>
      </w:r>
    </w:p>
    <w:p w:rsidR="00A31B1A" w:rsidRPr="006C0A65" w:rsidRDefault="00A31B1A" w:rsidP="005311E6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</w:rPr>
        <w:t>ТОО «</w:t>
      </w:r>
      <w:proofErr w:type="spellStart"/>
      <w:r w:rsidRPr="006C0A65">
        <w:rPr>
          <w:rStyle w:val="a3"/>
          <w:b w:val="0"/>
          <w:sz w:val="20"/>
          <w:szCs w:val="20"/>
        </w:rPr>
        <w:t>Диаком-Химтеко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ВКО,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, ул. Международный переулок 1/1 – 16.05.2022 г. по лотам </w:t>
      </w:r>
      <w:r w:rsidR="006C7020" w:rsidRPr="006C0A65">
        <w:rPr>
          <w:rStyle w:val="a3"/>
          <w:b w:val="0"/>
          <w:sz w:val="20"/>
          <w:szCs w:val="20"/>
        </w:rPr>
        <w:t xml:space="preserve">№№ </w:t>
      </w:r>
      <w:r w:rsidRPr="006C0A65">
        <w:rPr>
          <w:rStyle w:val="a3"/>
          <w:b w:val="0"/>
          <w:sz w:val="20"/>
          <w:szCs w:val="20"/>
        </w:rPr>
        <w:t>1, 2, 5</w:t>
      </w:r>
      <w:r w:rsidR="006C7020" w:rsidRPr="006C0A65">
        <w:rPr>
          <w:rStyle w:val="a3"/>
          <w:b w:val="0"/>
          <w:sz w:val="20"/>
          <w:szCs w:val="20"/>
        </w:rPr>
        <w:t>, 7, 8, 9, 10, 11</w:t>
      </w:r>
      <w:r w:rsidR="005311E6" w:rsidRPr="006C0A65">
        <w:rPr>
          <w:rStyle w:val="a3"/>
          <w:b w:val="0"/>
          <w:sz w:val="20"/>
          <w:szCs w:val="20"/>
        </w:rPr>
        <w:t xml:space="preserve"> (211 794 (двести одиннадцать тысяч семьсот девяносто четыре) тенге)</w:t>
      </w:r>
      <w:r w:rsidR="006C7020" w:rsidRPr="006C0A65">
        <w:rPr>
          <w:rStyle w:val="a3"/>
          <w:b w:val="0"/>
          <w:sz w:val="20"/>
          <w:szCs w:val="20"/>
        </w:rPr>
        <w:t>;</w:t>
      </w:r>
    </w:p>
    <w:p w:rsidR="006C7020" w:rsidRPr="006C0A65" w:rsidRDefault="006C7020" w:rsidP="00A87140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</w:rPr>
        <w:t>ТОО «</w:t>
      </w:r>
      <w:proofErr w:type="spellStart"/>
      <w:r w:rsidRPr="006C0A65">
        <w:rPr>
          <w:rStyle w:val="a3"/>
          <w:b w:val="0"/>
          <w:sz w:val="20"/>
          <w:szCs w:val="20"/>
          <w:lang w:val="en-US"/>
        </w:rPr>
        <w:t>PharmOrit</w:t>
      </w:r>
      <w:proofErr w:type="spellEnd"/>
      <w:r w:rsidRPr="006C0A65">
        <w:rPr>
          <w:rStyle w:val="a3"/>
          <w:b w:val="0"/>
          <w:sz w:val="20"/>
          <w:szCs w:val="20"/>
        </w:rPr>
        <w:t>»</w:t>
      </w:r>
      <w:r w:rsidRPr="006C0A65">
        <w:rPr>
          <w:rStyle w:val="a3"/>
          <w:b w:val="0"/>
          <w:sz w:val="20"/>
          <w:szCs w:val="20"/>
          <w:lang w:val="kk-KZ"/>
        </w:rPr>
        <w:t xml:space="preserve"> </w:t>
      </w:r>
      <w:proofErr w:type="spellStart"/>
      <w:r w:rsidRPr="006C0A65">
        <w:rPr>
          <w:rStyle w:val="a3"/>
          <w:b w:val="0"/>
          <w:sz w:val="20"/>
          <w:szCs w:val="20"/>
        </w:rPr>
        <w:t>Алматинская</w:t>
      </w:r>
      <w:proofErr w:type="spellEnd"/>
      <w:r w:rsidRPr="006C0A65">
        <w:rPr>
          <w:rStyle w:val="a3"/>
          <w:b w:val="0"/>
          <w:sz w:val="20"/>
          <w:szCs w:val="20"/>
        </w:rPr>
        <w:t xml:space="preserve"> область,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.А</w:t>
      </w:r>
      <w:proofErr w:type="gramEnd"/>
      <w:r w:rsidRPr="006C0A65">
        <w:rPr>
          <w:rStyle w:val="a3"/>
          <w:b w:val="0"/>
          <w:sz w:val="20"/>
          <w:szCs w:val="20"/>
        </w:rPr>
        <w:t>лматы</w:t>
      </w:r>
      <w:proofErr w:type="spellEnd"/>
      <w:r w:rsidRPr="006C0A65">
        <w:rPr>
          <w:rStyle w:val="a3"/>
          <w:b w:val="0"/>
          <w:sz w:val="20"/>
          <w:szCs w:val="20"/>
        </w:rPr>
        <w:t xml:space="preserve">, ул. </w:t>
      </w:r>
      <w:proofErr w:type="spellStart"/>
      <w:r w:rsidRPr="006C0A65">
        <w:rPr>
          <w:rStyle w:val="a3"/>
          <w:b w:val="0"/>
          <w:sz w:val="20"/>
          <w:szCs w:val="20"/>
        </w:rPr>
        <w:t>Покрышкина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, д. 39 по лотам №№ 14, 15</w:t>
      </w:r>
      <w:r w:rsidR="00A87140" w:rsidRPr="006C0A65">
        <w:rPr>
          <w:rStyle w:val="a3"/>
          <w:b w:val="0"/>
          <w:sz w:val="20"/>
          <w:szCs w:val="20"/>
        </w:rPr>
        <w:t xml:space="preserve"> (129 470  (сто двадцать девять тысяч четыреста семьдесят) тенге)</w:t>
      </w:r>
      <w:r w:rsidRPr="006C0A65">
        <w:rPr>
          <w:rStyle w:val="a3"/>
          <w:b w:val="0"/>
          <w:sz w:val="20"/>
          <w:szCs w:val="20"/>
        </w:rPr>
        <w:t>;</w:t>
      </w:r>
    </w:p>
    <w:p w:rsidR="006C7020" w:rsidRPr="006C0A65" w:rsidRDefault="006C7020" w:rsidP="00A87140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</w:rPr>
        <w:t>ТОО «</w:t>
      </w:r>
      <w:r w:rsidRPr="006C0A65">
        <w:rPr>
          <w:rStyle w:val="a3"/>
          <w:b w:val="0"/>
          <w:sz w:val="20"/>
          <w:szCs w:val="20"/>
          <w:lang w:val="en-US"/>
        </w:rPr>
        <w:t>NERA</w:t>
      </w:r>
      <w:r w:rsidRPr="006C0A65">
        <w:rPr>
          <w:rStyle w:val="a3"/>
          <w:b w:val="0"/>
          <w:sz w:val="20"/>
          <w:szCs w:val="20"/>
        </w:rPr>
        <w:t>-</w:t>
      </w:r>
      <w:r w:rsidRPr="006C0A65">
        <w:rPr>
          <w:rStyle w:val="a3"/>
          <w:b w:val="0"/>
          <w:sz w:val="20"/>
          <w:szCs w:val="20"/>
          <w:lang w:val="en-US"/>
        </w:rPr>
        <w:t>PHARM</w:t>
      </w:r>
      <w:r w:rsidRPr="006C0A65">
        <w:rPr>
          <w:rStyle w:val="a3"/>
          <w:b w:val="0"/>
          <w:sz w:val="20"/>
          <w:szCs w:val="20"/>
        </w:rPr>
        <w:t xml:space="preserve">» </w:t>
      </w:r>
      <w:bookmarkStart w:id="0" w:name="_GoBack"/>
      <w:r w:rsidRPr="006C0A65">
        <w:rPr>
          <w:rStyle w:val="a3"/>
          <w:b w:val="0"/>
          <w:sz w:val="20"/>
          <w:szCs w:val="20"/>
        </w:rPr>
        <w:t>ВКО, г. Семей, ул. Ч. Валиханова,</w:t>
      </w:r>
      <w:r w:rsidR="00C85C53">
        <w:rPr>
          <w:rStyle w:val="a3"/>
          <w:b w:val="0"/>
          <w:sz w:val="20"/>
          <w:szCs w:val="20"/>
        </w:rPr>
        <w:t xml:space="preserve"> д. 124, </w:t>
      </w:r>
      <w:proofErr w:type="spellStart"/>
      <w:r w:rsidR="00C85C53">
        <w:rPr>
          <w:rStyle w:val="a3"/>
          <w:b w:val="0"/>
          <w:sz w:val="20"/>
          <w:szCs w:val="20"/>
        </w:rPr>
        <w:t>каб</w:t>
      </w:r>
      <w:proofErr w:type="spellEnd"/>
      <w:r w:rsidR="00C85C53">
        <w:rPr>
          <w:rStyle w:val="a3"/>
          <w:b w:val="0"/>
          <w:sz w:val="20"/>
          <w:szCs w:val="20"/>
        </w:rPr>
        <w:t xml:space="preserve">. 10 по лоту № 6 </w:t>
      </w:r>
      <w:bookmarkEnd w:id="0"/>
      <w:r w:rsidR="00A87140" w:rsidRPr="006C0A65">
        <w:rPr>
          <w:rStyle w:val="a3"/>
          <w:b w:val="0"/>
          <w:sz w:val="20"/>
          <w:szCs w:val="20"/>
        </w:rPr>
        <w:t>(</w:t>
      </w:r>
      <w:r w:rsidR="00C85C53">
        <w:rPr>
          <w:rStyle w:val="a3"/>
          <w:b w:val="0"/>
          <w:sz w:val="20"/>
          <w:szCs w:val="20"/>
        </w:rPr>
        <w:t>108 500</w:t>
      </w:r>
      <w:r w:rsidR="00A87140" w:rsidRPr="006C0A65">
        <w:rPr>
          <w:rStyle w:val="a3"/>
          <w:b w:val="0"/>
          <w:sz w:val="20"/>
          <w:szCs w:val="20"/>
        </w:rPr>
        <w:t xml:space="preserve"> (</w:t>
      </w:r>
      <w:r w:rsidR="00C85C53">
        <w:rPr>
          <w:rStyle w:val="a3"/>
          <w:b w:val="0"/>
          <w:sz w:val="20"/>
          <w:szCs w:val="20"/>
        </w:rPr>
        <w:t xml:space="preserve">сто восемь </w:t>
      </w:r>
      <w:r w:rsidR="00A87140" w:rsidRPr="006C0A65">
        <w:rPr>
          <w:rStyle w:val="a3"/>
          <w:b w:val="0"/>
          <w:sz w:val="20"/>
          <w:szCs w:val="20"/>
        </w:rPr>
        <w:t>тысяч пятьсот) тенге)</w:t>
      </w:r>
      <w:r w:rsidRPr="006C0A65">
        <w:rPr>
          <w:rStyle w:val="a3"/>
          <w:b w:val="0"/>
          <w:sz w:val="20"/>
          <w:szCs w:val="20"/>
        </w:rPr>
        <w:t>;</w:t>
      </w:r>
    </w:p>
    <w:p w:rsidR="006C7020" w:rsidRPr="006C0A65" w:rsidRDefault="006C7020" w:rsidP="00813D7C">
      <w:pPr>
        <w:pStyle w:val="af3"/>
        <w:numPr>
          <w:ilvl w:val="0"/>
          <w:numId w:val="4"/>
        </w:numPr>
        <w:spacing w:before="240"/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</w:rPr>
        <w:t>ТОО «РОДИКС» ВКО, г. Усть-Каменогорск, пр. Н. Назарбаева, д. 23 по лоту № 12</w:t>
      </w:r>
      <w:r w:rsidR="00813D7C" w:rsidRPr="006C0A65">
        <w:rPr>
          <w:rStyle w:val="a3"/>
          <w:b w:val="0"/>
          <w:sz w:val="20"/>
          <w:szCs w:val="20"/>
        </w:rPr>
        <w:t xml:space="preserve"> (133 000 (сто тридцать три тысячи) тенге)</w:t>
      </w:r>
      <w:r w:rsidRPr="006C0A65">
        <w:rPr>
          <w:rStyle w:val="a3"/>
          <w:b w:val="0"/>
          <w:sz w:val="20"/>
          <w:szCs w:val="20"/>
        </w:rPr>
        <w:t>;</w:t>
      </w:r>
    </w:p>
    <w:p w:rsidR="006C7020" w:rsidRPr="00C85C53" w:rsidRDefault="006C7020" w:rsidP="00102311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</w:rPr>
        <w:t>ТОО «</w:t>
      </w:r>
      <w:proofErr w:type="spellStart"/>
      <w:r w:rsidRPr="006C0A65">
        <w:rPr>
          <w:rStyle w:val="a3"/>
          <w:b w:val="0"/>
          <w:sz w:val="20"/>
          <w:szCs w:val="20"/>
          <w:lang w:val="en-US"/>
        </w:rPr>
        <w:t>IzidaMedLab</w:t>
      </w:r>
      <w:proofErr w:type="spellEnd"/>
      <w:r w:rsidRPr="006C0A65">
        <w:rPr>
          <w:rStyle w:val="a3"/>
          <w:b w:val="0"/>
          <w:sz w:val="20"/>
          <w:szCs w:val="20"/>
        </w:rPr>
        <w:t>» ВКО, г. Усть-Каменогорск, ул. Космическая, д. 21/1, оф. 7 по лоту № 3</w:t>
      </w:r>
      <w:r w:rsidR="00102311" w:rsidRPr="006C0A65">
        <w:rPr>
          <w:rStyle w:val="a3"/>
          <w:b w:val="0"/>
          <w:sz w:val="20"/>
          <w:szCs w:val="20"/>
        </w:rPr>
        <w:t xml:space="preserve"> (15 000 (пятнадцать тысяч) тенге)</w:t>
      </w:r>
      <w:r w:rsidR="00C85C53">
        <w:rPr>
          <w:rStyle w:val="a3"/>
          <w:b w:val="0"/>
          <w:sz w:val="20"/>
          <w:szCs w:val="20"/>
        </w:rPr>
        <w:t>;</w:t>
      </w:r>
    </w:p>
    <w:p w:rsidR="00C85C53" w:rsidRPr="006C0A65" w:rsidRDefault="00C85C53" w:rsidP="00102311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</w:rPr>
        <w:t>ИП «</w:t>
      </w:r>
      <w:r w:rsidRPr="006C0A65">
        <w:rPr>
          <w:rStyle w:val="a3"/>
          <w:b w:val="0"/>
          <w:sz w:val="20"/>
          <w:szCs w:val="20"/>
          <w:lang w:val="en-US"/>
        </w:rPr>
        <w:t>STARLINE</w:t>
      </w:r>
      <w:r w:rsidRPr="006C0A65">
        <w:rPr>
          <w:rStyle w:val="a3"/>
          <w:b w:val="0"/>
          <w:sz w:val="20"/>
          <w:szCs w:val="20"/>
        </w:rPr>
        <w:t xml:space="preserve">» </w:t>
      </w:r>
      <w:proofErr w:type="spellStart"/>
      <w:r w:rsidRPr="006C0A65">
        <w:rPr>
          <w:rStyle w:val="a3"/>
          <w:b w:val="0"/>
          <w:sz w:val="20"/>
          <w:szCs w:val="20"/>
        </w:rPr>
        <w:t>Алматинская</w:t>
      </w:r>
      <w:proofErr w:type="spellEnd"/>
      <w:r w:rsidRPr="006C0A65">
        <w:rPr>
          <w:rStyle w:val="a3"/>
          <w:b w:val="0"/>
          <w:sz w:val="20"/>
          <w:szCs w:val="20"/>
        </w:rPr>
        <w:t xml:space="preserve"> область,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.А</w:t>
      </w:r>
      <w:proofErr w:type="gramEnd"/>
      <w:r w:rsidRPr="006C0A65">
        <w:rPr>
          <w:rStyle w:val="a3"/>
          <w:b w:val="0"/>
          <w:sz w:val="20"/>
          <w:szCs w:val="20"/>
        </w:rPr>
        <w:t>лматы</w:t>
      </w:r>
      <w:proofErr w:type="spellEnd"/>
      <w:r w:rsidRPr="006C0A65">
        <w:rPr>
          <w:rStyle w:val="a3"/>
          <w:b w:val="0"/>
          <w:sz w:val="20"/>
          <w:szCs w:val="20"/>
        </w:rPr>
        <w:t>, ул. Жамбыла, д. 221, кв. 80</w:t>
      </w:r>
      <w:r>
        <w:rPr>
          <w:rStyle w:val="a3"/>
          <w:b w:val="0"/>
          <w:sz w:val="20"/>
          <w:szCs w:val="20"/>
        </w:rPr>
        <w:t xml:space="preserve"> по лоту № 13 (393 000 (триста девяносто три тысячи) тенге).</w:t>
      </w:r>
    </w:p>
    <w:p w:rsidR="00A31B1A" w:rsidRPr="006C0A65" w:rsidRDefault="00E50997" w:rsidP="00DA49F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* </w:t>
      </w:r>
      <w:r w:rsidR="006C7020" w:rsidRPr="006C0A65">
        <w:rPr>
          <w:rStyle w:val="a3"/>
          <w:b w:val="0"/>
          <w:sz w:val="20"/>
          <w:szCs w:val="20"/>
        </w:rPr>
        <w:t>Лот № 4 признать не состоявшимся</w:t>
      </w:r>
    </w:p>
    <w:p w:rsidR="00A31B1A" w:rsidRPr="006C0A65" w:rsidRDefault="00A31B1A" w:rsidP="00DA49F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31B1A" w:rsidRPr="006C0A65" w:rsidRDefault="00414B8D" w:rsidP="00DA49FD">
      <w:pPr>
        <w:ind w:firstLine="708"/>
        <w:jc w:val="both"/>
        <w:rPr>
          <w:b/>
          <w:bCs/>
          <w:sz w:val="20"/>
          <w:szCs w:val="20"/>
        </w:rPr>
      </w:pPr>
      <w:r w:rsidRPr="006C0A65">
        <w:rPr>
          <w:b/>
          <w:bCs/>
          <w:sz w:val="20"/>
          <w:szCs w:val="20"/>
        </w:rPr>
        <w:t xml:space="preserve">Согласно п. </w:t>
      </w:r>
      <w:r w:rsidR="00A31B1A" w:rsidRPr="006C0A65">
        <w:rPr>
          <w:b/>
          <w:bCs/>
          <w:sz w:val="20"/>
          <w:szCs w:val="20"/>
        </w:rPr>
        <w:t>102</w:t>
      </w:r>
      <w:r w:rsidRPr="006C0A65">
        <w:rPr>
          <w:b/>
          <w:bCs/>
          <w:sz w:val="20"/>
          <w:szCs w:val="20"/>
        </w:rPr>
        <w:t xml:space="preserve"> Правил Победителям</w:t>
      </w:r>
      <w:r w:rsidR="00A31B1A" w:rsidRPr="006C0A65">
        <w:rPr>
          <w:b/>
          <w:bCs/>
          <w:sz w:val="20"/>
          <w:szCs w:val="20"/>
        </w:rPr>
        <w:t xml:space="preserve"> </w:t>
      </w:r>
      <w:r w:rsidRPr="006C0A65">
        <w:rPr>
          <w:b/>
          <w:bCs/>
          <w:sz w:val="20"/>
          <w:szCs w:val="20"/>
        </w:rPr>
        <w:t>предоставить</w:t>
      </w:r>
      <w:r w:rsidR="00A31B1A" w:rsidRPr="006C0A65">
        <w:rPr>
          <w:b/>
          <w:bCs/>
          <w:sz w:val="20"/>
          <w:szCs w:val="20"/>
        </w:rPr>
        <w:t xml:space="preserve"> заказчику закупа в течение десяти календарных дней со дня признания победителем документы, подтверждающие соответств</w:t>
      </w:r>
      <w:r w:rsidR="00E50997" w:rsidRPr="006C0A65">
        <w:rPr>
          <w:b/>
          <w:bCs/>
          <w:sz w:val="20"/>
          <w:szCs w:val="20"/>
        </w:rPr>
        <w:t>ие квалификационным требованиям.</w:t>
      </w:r>
    </w:p>
    <w:sectPr w:rsidR="00A31B1A" w:rsidRPr="006C0A65" w:rsidSect="004862FE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35" w:rsidRDefault="00E94C35" w:rsidP="00844F2B">
      <w:r>
        <w:separator/>
      </w:r>
    </w:p>
  </w:endnote>
  <w:endnote w:type="continuationSeparator" w:id="0">
    <w:p w:rsidR="00E94C35" w:rsidRDefault="00E94C35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35" w:rsidRDefault="00E94C35" w:rsidP="00844F2B">
      <w:r>
        <w:separator/>
      </w:r>
    </w:p>
  </w:footnote>
  <w:footnote w:type="continuationSeparator" w:id="0">
    <w:p w:rsidR="00E94C35" w:rsidRDefault="00E94C35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13D7C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3B16"/>
    <w:rsid w:val="00A54A64"/>
    <w:rsid w:val="00A54E6D"/>
    <w:rsid w:val="00A62359"/>
    <w:rsid w:val="00A63755"/>
    <w:rsid w:val="00A72FE8"/>
    <w:rsid w:val="00A87140"/>
    <w:rsid w:val="00A90479"/>
    <w:rsid w:val="00AA08D8"/>
    <w:rsid w:val="00AA6F7C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22F0"/>
    <w:rsid w:val="00E02AF2"/>
    <w:rsid w:val="00E11DF8"/>
    <w:rsid w:val="00E15984"/>
    <w:rsid w:val="00E2581B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4B7-87A9-4459-B57B-FFB9BF3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</cp:revision>
  <cp:lastPrinted>2022-05-26T04:03:00Z</cp:lastPrinted>
  <dcterms:created xsi:type="dcterms:W3CDTF">2022-05-24T09:29:00Z</dcterms:created>
  <dcterms:modified xsi:type="dcterms:W3CDTF">2022-05-26T04:07:00Z</dcterms:modified>
</cp:coreProperties>
</file>