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Pr="00C165EA" w:rsidRDefault="00E15984" w:rsidP="00C165EA">
      <w:pPr>
        <w:jc w:val="center"/>
        <w:rPr>
          <w:rStyle w:val="a3"/>
          <w:sz w:val="20"/>
          <w:szCs w:val="20"/>
        </w:rPr>
      </w:pPr>
      <w:r w:rsidRPr="00C165EA">
        <w:rPr>
          <w:b/>
          <w:sz w:val="20"/>
          <w:szCs w:val="20"/>
        </w:rPr>
        <w:t xml:space="preserve">Протокол об итогах </w:t>
      </w:r>
      <w:r w:rsidRPr="00C165EA">
        <w:rPr>
          <w:rStyle w:val="a3"/>
          <w:sz w:val="20"/>
          <w:szCs w:val="20"/>
        </w:rPr>
        <w:t>закупа №</w:t>
      </w:r>
      <w:r w:rsidR="00810B09">
        <w:rPr>
          <w:rStyle w:val="a3"/>
          <w:sz w:val="20"/>
          <w:szCs w:val="20"/>
        </w:rPr>
        <w:t xml:space="preserve"> 9</w:t>
      </w:r>
    </w:p>
    <w:p w:rsidR="00CE6764" w:rsidRPr="00C165EA" w:rsidRDefault="00CE6764" w:rsidP="00C165EA">
      <w:pPr>
        <w:jc w:val="center"/>
        <w:rPr>
          <w:rStyle w:val="a3"/>
          <w:sz w:val="20"/>
          <w:szCs w:val="20"/>
          <w:lang w:val="kk-KZ"/>
        </w:rPr>
      </w:pPr>
      <w:r w:rsidRPr="00C165EA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C165EA" w:rsidRDefault="00E15984" w:rsidP="00C165EA">
      <w:pPr>
        <w:jc w:val="center"/>
        <w:rPr>
          <w:rStyle w:val="a3"/>
          <w:bCs w:val="0"/>
          <w:sz w:val="20"/>
          <w:szCs w:val="20"/>
        </w:rPr>
      </w:pPr>
      <w:r w:rsidRPr="00C165EA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C165EA">
        <w:rPr>
          <w:rStyle w:val="a3"/>
          <w:sz w:val="20"/>
          <w:szCs w:val="20"/>
        </w:rPr>
        <w:t>24</w:t>
      </w:r>
      <w:r w:rsidRPr="00C165EA">
        <w:rPr>
          <w:rStyle w:val="a3"/>
          <w:sz w:val="20"/>
          <w:szCs w:val="20"/>
        </w:rPr>
        <w:t xml:space="preserve"> </w:t>
      </w:r>
      <w:r w:rsidR="00CE6764" w:rsidRPr="00C165EA">
        <w:rPr>
          <w:rStyle w:val="a3"/>
          <w:sz w:val="20"/>
          <w:szCs w:val="20"/>
        </w:rPr>
        <w:t>мая</w:t>
      </w:r>
      <w:r w:rsidRPr="00C165EA">
        <w:rPr>
          <w:rStyle w:val="a3"/>
          <w:sz w:val="20"/>
          <w:szCs w:val="20"/>
        </w:rPr>
        <w:t xml:space="preserve"> 20</w:t>
      </w:r>
      <w:r w:rsidR="00CE6764" w:rsidRPr="00C165EA">
        <w:rPr>
          <w:rStyle w:val="a3"/>
          <w:sz w:val="20"/>
          <w:szCs w:val="20"/>
        </w:rPr>
        <w:t>22</w:t>
      </w:r>
      <w:r w:rsidRPr="00C165EA">
        <w:rPr>
          <w:rStyle w:val="a3"/>
          <w:sz w:val="20"/>
          <w:szCs w:val="20"/>
        </w:rPr>
        <w:t xml:space="preserve"> года №</w:t>
      </w:r>
      <w:r w:rsidR="009242B8" w:rsidRPr="00C165EA">
        <w:rPr>
          <w:rStyle w:val="a3"/>
          <w:sz w:val="20"/>
          <w:szCs w:val="20"/>
        </w:rPr>
        <w:t>375</w:t>
      </w:r>
    </w:p>
    <w:p w:rsidR="00E15984" w:rsidRPr="00C165EA" w:rsidRDefault="00E15984" w:rsidP="00C165EA">
      <w:pPr>
        <w:jc w:val="center"/>
        <w:rPr>
          <w:sz w:val="20"/>
          <w:szCs w:val="20"/>
        </w:rPr>
      </w:pPr>
    </w:p>
    <w:p w:rsidR="00E15984" w:rsidRPr="00C165EA" w:rsidRDefault="00E15984" w:rsidP="00C165EA">
      <w:pPr>
        <w:rPr>
          <w:b/>
          <w:sz w:val="20"/>
          <w:szCs w:val="20"/>
          <w:lang w:val="kk-KZ"/>
        </w:rPr>
      </w:pPr>
      <w:r w:rsidRPr="00C165EA">
        <w:rPr>
          <w:b/>
          <w:sz w:val="20"/>
          <w:szCs w:val="20"/>
        </w:rPr>
        <w:t>г.</w:t>
      </w:r>
      <w:r w:rsidR="006C0A65" w:rsidRPr="00C165EA">
        <w:rPr>
          <w:b/>
          <w:sz w:val="20"/>
          <w:szCs w:val="20"/>
        </w:rPr>
        <w:t xml:space="preserve"> </w:t>
      </w:r>
      <w:r w:rsidRPr="00C165EA">
        <w:rPr>
          <w:b/>
          <w:sz w:val="20"/>
          <w:szCs w:val="20"/>
        </w:rPr>
        <w:t xml:space="preserve">Семей                                                      </w:t>
      </w:r>
      <w:r w:rsidR="004C3CEF" w:rsidRPr="00C165EA">
        <w:rPr>
          <w:b/>
          <w:sz w:val="20"/>
          <w:szCs w:val="20"/>
        </w:rPr>
        <w:t xml:space="preserve">                                                                 </w:t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CE6764" w:rsidRPr="00C165EA">
        <w:rPr>
          <w:b/>
          <w:sz w:val="20"/>
          <w:szCs w:val="20"/>
        </w:rPr>
        <w:tab/>
      </w:r>
      <w:r w:rsidR="000D7049" w:rsidRPr="00C165EA">
        <w:rPr>
          <w:b/>
          <w:sz w:val="20"/>
          <w:szCs w:val="20"/>
        </w:rPr>
        <w:tab/>
      </w:r>
      <w:r w:rsidR="000D7049" w:rsidRPr="00C165EA">
        <w:rPr>
          <w:b/>
          <w:sz w:val="20"/>
          <w:szCs w:val="20"/>
        </w:rPr>
        <w:tab/>
        <w:t xml:space="preserve">    </w:t>
      </w:r>
      <w:r w:rsidR="00441A60" w:rsidRPr="00C165EA">
        <w:rPr>
          <w:b/>
          <w:sz w:val="20"/>
          <w:szCs w:val="20"/>
        </w:rPr>
        <w:tab/>
      </w:r>
      <w:r w:rsidR="00070C34" w:rsidRPr="00C165EA">
        <w:rPr>
          <w:b/>
          <w:sz w:val="20"/>
          <w:szCs w:val="20"/>
        </w:rPr>
        <w:t xml:space="preserve">     </w:t>
      </w:r>
      <w:r w:rsidR="00810B09">
        <w:rPr>
          <w:b/>
          <w:sz w:val="20"/>
          <w:szCs w:val="20"/>
        </w:rPr>
        <w:t>14</w:t>
      </w:r>
      <w:r w:rsidR="00514988" w:rsidRPr="00C165EA">
        <w:rPr>
          <w:b/>
          <w:sz w:val="20"/>
          <w:szCs w:val="20"/>
        </w:rPr>
        <w:t>.02.2023</w:t>
      </w:r>
      <w:r w:rsidR="004C3CEF" w:rsidRPr="00C165EA">
        <w:rPr>
          <w:b/>
          <w:sz w:val="20"/>
          <w:szCs w:val="20"/>
        </w:rPr>
        <w:t xml:space="preserve"> г. </w:t>
      </w:r>
      <w:r w:rsidRPr="00C165EA">
        <w:rPr>
          <w:b/>
          <w:sz w:val="20"/>
          <w:szCs w:val="20"/>
        </w:rPr>
        <w:t xml:space="preserve">                                                             </w:t>
      </w:r>
      <w:r w:rsidR="00533C55" w:rsidRPr="00C165EA">
        <w:rPr>
          <w:b/>
          <w:sz w:val="20"/>
          <w:szCs w:val="20"/>
        </w:rPr>
        <w:t xml:space="preserve">                                                                          </w:t>
      </w:r>
      <w:r w:rsidRPr="00C165EA">
        <w:rPr>
          <w:b/>
          <w:sz w:val="20"/>
          <w:szCs w:val="20"/>
        </w:rPr>
        <w:t xml:space="preserve"> </w:t>
      </w:r>
      <w:r w:rsidR="004C3CEF" w:rsidRPr="00C165EA">
        <w:rPr>
          <w:b/>
          <w:sz w:val="20"/>
          <w:szCs w:val="20"/>
        </w:rPr>
        <w:t xml:space="preserve"> </w:t>
      </w:r>
    </w:p>
    <w:p w:rsidR="00FA7630" w:rsidRPr="00C165EA" w:rsidRDefault="00FA7630" w:rsidP="00C165EA">
      <w:pPr>
        <w:rPr>
          <w:sz w:val="20"/>
          <w:szCs w:val="20"/>
        </w:rPr>
      </w:pPr>
    </w:p>
    <w:p w:rsidR="00CE6764" w:rsidRPr="00C165EA" w:rsidRDefault="00CE6764" w:rsidP="00C165EA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Pr="00C165EA" w:rsidRDefault="0021546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>КГП на ПХВ "Городская больница № 1 города Семей" УЗ области Абай</w:t>
      </w:r>
    </w:p>
    <w:p w:rsidR="00CE6764" w:rsidRPr="00C165EA" w:rsidRDefault="00CE6764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071409, РК, ВКО, </w:t>
      </w:r>
      <w:r w:rsidR="00215462" w:rsidRPr="00C165EA">
        <w:rPr>
          <w:sz w:val="20"/>
          <w:szCs w:val="20"/>
        </w:rPr>
        <w:t>город Семей, Кабельный переулок, 1</w:t>
      </w:r>
    </w:p>
    <w:p w:rsidR="00E15984" w:rsidRPr="00C165EA" w:rsidRDefault="00E15984" w:rsidP="00C165EA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C165EA">
        <w:rPr>
          <w:sz w:val="20"/>
          <w:szCs w:val="20"/>
        </w:rPr>
        <w:t>2. Закуп изделий медицинского назначения и лекарственных средств</w:t>
      </w:r>
      <w:r w:rsidRPr="00C165EA">
        <w:rPr>
          <w:rStyle w:val="a3"/>
          <w:sz w:val="20"/>
          <w:szCs w:val="20"/>
        </w:rPr>
        <w:t xml:space="preserve"> </w:t>
      </w:r>
      <w:r w:rsidRPr="00C165EA">
        <w:rPr>
          <w:rStyle w:val="a3"/>
          <w:b w:val="0"/>
          <w:sz w:val="20"/>
          <w:szCs w:val="20"/>
        </w:rPr>
        <w:t>по оказанию</w:t>
      </w:r>
      <w:r w:rsidRPr="00C165EA">
        <w:rPr>
          <w:rStyle w:val="a3"/>
          <w:sz w:val="20"/>
          <w:szCs w:val="20"/>
        </w:rPr>
        <w:t xml:space="preserve"> </w:t>
      </w:r>
      <w:r w:rsidRPr="00C165EA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C165EA" w:rsidRDefault="00E15984" w:rsidP="00C165EA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C165EA">
        <w:rPr>
          <w:rStyle w:val="a3"/>
          <w:b w:val="0"/>
          <w:sz w:val="20"/>
          <w:szCs w:val="20"/>
        </w:rPr>
        <w:t xml:space="preserve">3. </w:t>
      </w:r>
      <w:proofErr w:type="gramStart"/>
      <w:r w:rsidRPr="00C165EA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C165EA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C165EA">
        <w:rPr>
          <w:rStyle w:val="a3"/>
          <w:b w:val="0"/>
          <w:sz w:val="20"/>
          <w:szCs w:val="20"/>
        </w:rPr>
        <w:t xml:space="preserve"> </w:t>
      </w:r>
      <w:r w:rsidR="00215462" w:rsidRPr="00C165EA">
        <w:rPr>
          <w:sz w:val="20"/>
          <w:szCs w:val="20"/>
        </w:rPr>
        <w:t xml:space="preserve">КГП на ПХВ "Городская больница № 1 города Семей" УЗ области Абай </w:t>
      </w:r>
      <w:r w:rsidRPr="00C165EA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C165EA" w:rsidRDefault="00574779" w:rsidP="00C165EA">
      <w:pPr>
        <w:jc w:val="both"/>
        <w:rPr>
          <w:rStyle w:val="a3"/>
          <w:b w:val="0"/>
          <w:sz w:val="20"/>
          <w:szCs w:val="20"/>
          <w:lang w:val="kk-KZ"/>
        </w:rPr>
      </w:pPr>
      <w:r w:rsidRPr="00C165EA">
        <w:rPr>
          <w:rStyle w:val="a3"/>
          <w:b w:val="0"/>
          <w:sz w:val="20"/>
          <w:szCs w:val="20"/>
          <w:lang w:val="kk-KZ"/>
        </w:rPr>
        <w:t>1</w:t>
      </w:r>
      <w:r w:rsidR="00E15984" w:rsidRPr="00C165EA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C165EA" w:rsidRDefault="00574779" w:rsidP="00C165EA">
      <w:pPr>
        <w:jc w:val="both"/>
        <w:rPr>
          <w:rStyle w:val="a3"/>
          <w:b w:val="0"/>
          <w:sz w:val="20"/>
          <w:szCs w:val="20"/>
          <w:lang w:val="kk-KZ"/>
        </w:rPr>
      </w:pPr>
      <w:r w:rsidRPr="00C165EA">
        <w:rPr>
          <w:rStyle w:val="a3"/>
          <w:b w:val="0"/>
          <w:sz w:val="20"/>
          <w:szCs w:val="20"/>
          <w:lang w:val="kk-KZ"/>
        </w:rPr>
        <w:t>2</w:t>
      </w:r>
      <w:r w:rsidR="00E15984" w:rsidRPr="00C165EA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C165EA" w:rsidRDefault="00574779" w:rsidP="00C165EA">
      <w:pPr>
        <w:jc w:val="both"/>
        <w:rPr>
          <w:rStyle w:val="a3"/>
          <w:b w:val="0"/>
          <w:sz w:val="20"/>
          <w:szCs w:val="20"/>
          <w:lang w:val="kk-KZ"/>
        </w:rPr>
      </w:pPr>
      <w:r w:rsidRPr="00C165EA">
        <w:rPr>
          <w:rStyle w:val="a3"/>
          <w:b w:val="0"/>
          <w:sz w:val="20"/>
          <w:szCs w:val="20"/>
          <w:lang w:val="kk-KZ"/>
        </w:rPr>
        <w:t>3</w:t>
      </w:r>
      <w:r w:rsidR="00E15984" w:rsidRPr="00C165EA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C165EA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C165EA">
        <w:rPr>
          <w:rStyle w:val="a3"/>
          <w:b w:val="0"/>
          <w:sz w:val="20"/>
          <w:szCs w:val="20"/>
          <w:lang w:val="kk-KZ"/>
        </w:rPr>
        <w:t>.–</w:t>
      </w:r>
      <w:r w:rsidR="003C5836" w:rsidRPr="00C165EA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C165EA">
        <w:rPr>
          <w:rStyle w:val="a3"/>
          <w:b w:val="0"/>
          <w:sz w:val="20"/>
          <w:szCs w:val="20"/>
          <w:lang w:val="kk-KZ"/>
        </w:rPr>
        <w:t>.</w:t>
      </w:r>
    </w:p>
    <w:p w:rsidR="00E15984" w:rsidRPr="00C165EA" w:rsidRDefault="00E15984" w:rsidP="00C165EA">
      <w:pPr>
        <w:ind w:firstLine="708"/>
        <w:jc w:val="both"/>
        <w:rPr>
          <w:rStyle w:val="a3"/>
          <w:b w:val="0"/>
          <w:sz w:val="20"/>
          <w:szCs w:val="20"/>
        </w:rPr>
      </w:pPr>
      <w:r w:rsidRPr="00C165EA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C165EA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C165EA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C165EA">
        <w:rPr>
          <w:rStyle w:val="a3"/>
          <w:b w:val="0"/>
          <w:sz w:val="20"/>
          <w:szCs w:val="20"/>
          <w:lang w:val="kk-KZ"/>
        </w:rPr>
        <w:t>2</w:t>
      </w:r>
      <w:r w:rsidR="00BE3552" w:rsidRPr="00C165EA">
        <w:rPr>
          <w:rStyle w:val="a3"/>
          <w:b w:val="0"/>
          <w:sz w:val="20"/>
          <w:szCs w:val="20"/>
          <w:lang w:val="kk-KZ"/>
        </w:rPr>
        <w:t xml:space="preserve"> год</w:t>
      </w:r>
      <w:r w:rsidRPr="00C165EA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C165EA">
        <w:rPr>
          <w:rStyle w:val="a3"/>
          <w:b w:val="0"/>
          <w:sz w:val="20"/>
          <w:szCs w:val="20"/>
        </w:rPr>
        <w:t xml:space="preserve"> </w:t>
      </w:r>
      <w:r w:rsidR="00CE6764" w:rsidRPr="00C165EA">
        <w:rPr>
          <w:rStyle w:val="a3"/>
          <w:b w:val="0"/>
          <w:sz w:val="20"/>
          <w:szCs w:val="20"/>
        </w:rPr>
        <w:t>П</w:t>
      </w:r>
      <w:proofErr w:type="gramEnd"/>
      <w:r w:rsidR="00CE6764" w:rsidRPr="00C165EA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C165EA">
      <w:pPr>
        <w:ind w:firstLine="708"/>
        <w:jc w:val="both"/>
        <w:rPr>
          <w:rStyle w:val="a3"/>
          <w:sz w:val="20"/>
          <w:szCs w:val="20"/>
        </w:rPr>
      </w:pPr>
      <w:r w:rsidRPr="00C165EA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810B09" w:rsidRDefault="00810B09" w:rsidP="00C165EA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96"/>
        <w:gridCol w:w="1276"/>
        <w:gridCol w:w="1080"/>
        <w:gridCol w:w="1080"/>
        <w:gridCol w:w="1526"/>
        <w:gridCol w:w="2835"/>
      </w:tblGrid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810B09" w:rsidRPr="00904448" w:rsidRDefault="00810B09" w:rsidP="001C58F9">
            <w:pPr>
              <w:ind w:firstLine="252"/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Ед-цы              изм-ия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Цена в тенге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Сумма в тенге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Место поставки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Д-2254 УреаплазмаБест-</w:t>
            </w:r>
            <w:proofErr w:type="gramStart"/>
            <w:r w:rsidRPr="00904448">
              <w:rPr>
                <w:sz w:val="20"/>
                <w:szCs w:val="20"/>
              </w:rPr>
              <w:t>lgG</w:t>
            </w:r>
            <w:proofErr w:type="gramEnd"/>
            <w:r w:rsidRPr="00904448">
              <w:rPr>
                <w:sz w:val="20"/>
                <w:szCs w:val="20"/>
              </w:rPr>
              <w:t>-стрип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предназначен для выявления иммуноглобулинов класса G (IgG) к антигенам Ureaplasma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ure</w:t>
            </w:r>
            <w:proofErr w:type="gramStart"/>
            <w:r w:rsidRPr="00904448">
              <w:rPr>
                <w:sz w:val="20"/>
                <w:szCs w:val="20"/>
              </w:rPr>
              <w:t>а</w:t>
            </w:r>
            <w:proofErr w:type="gramEnd"/>
            <w:r w:rsidRPr="00904448">
              <w:rPr>
                <w:sz w:val="20"/>
                <w:szCs w:val="20"/>
              </w:rPr>
              <w:t>lyticum в сыворотке (плазме) крови человека и может быть использован в клинических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(дерматовенерология, урология, акушерско-гинекологическая практика) и </w:t>
            </w:r>
            <w:proofErr w:type="gramStart"/>
            <w:r w:rsidRPr="00904448">
              <w:rPr>
                <w:sz w:val="20"/>
                <w:szCs w:val="20"/>
              </w:rPr>
              <w:t>эпидемиологических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исследованиях</w:t>
            </w:r>
            <w:proofErr w:type="gramEnd"/>
            <w:r w:rsidRPr="00904448">
              <w:rPr>
                <w:sz w:val="20"/>
                <w:szCs w:val="20"/>
              </w:rPr>
              <w:t>. Один набор рассчитан на проведение 96 анализов, включая контроли. Возможны 12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независимых постановок ИФА, при каждой из которых 3 лунки используют для постановки контролей.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должен быть укомплектован всеми необходимыми реагентами, кроме дистиллированной воды.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п</w:t>
            </w:r>
            <w:proofErr w:type="gramEnd"/>
            <w:r w:rsidRPr="00904448">
              <w:rPr>
                <w:sz w:val="20"/>
                <w:szCs w:val="20"/>
              </w:rPr>
              <w:t>ланшет разборный с иммобилизованными рекомбинантными антигенами – 1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положительный контрольный образец, инактивированный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отрицательный контрольный образец, инактивированный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(антитела к IgG человека, меченные пероксидазой хрена)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предварительного разведения (РПР)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– 1 фл., 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разводящий буфер для сывороток (РБС, жидкость красного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конъюгата (РК)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• концентрат фосфатно-солевого буферного раствора с твином (ФСБ-Т×25) – 1 фл., 28 </w:t>
            </w:r>
            <w:r w:rsidRPr="00904448">
              <w:rPr>
                <w:sz w:val="20"/>
                <w:szCs w:val="20"/>
              </w:rPr>
              <w:lastRenderedPageBreak/>
              <w:t>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тетраметилбензидина (ТМБ)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•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плёнка для заклеивания планшета – 3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наконечники для пипеток – 16 шт.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Условия транспортирования, хранения и применения набора: Транспортировать изделия следует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температуре 2–8°С. Допускается транспортирование при температуре до 26°С не более 10 суток. Хранение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в упаковке предприятия-изготовителя должно производиться при температуре 2–8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в течение всего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срока годности. Срок годности набора – 12 месяцев. Наличие регистрации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Д-4352 Микоплазма Бест</w:t>
            </w:r>
            <w:proofErr w:type="gramStart"/>
            <w:r w:rsidRPr="00904448">
              <w:rPr>
                <w:sz w:val="20"/>
                <w:szCs w:val="20"/>
              </w:rPr>
              <w:t>lgG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предназначен для выявления иммуноглобулинов класса G (IgG) к антигену p120 Mycoplasma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hominis в сыворотке (плазме) крови человека и может быть использован в клинических (дерматовенерология,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урология, акушерско-гинекологическая практика) и эпидемиологических </w:t>
            </w:r>
            <w:proofErr w:type="gramStart"/>
            <w:r w:rsidRPr="00904448">
              <w:rPr>
                <w:sz w:val="20"/>
                <w:szCs w:val="20"/>
              </w:rPr>
              <w:t>исследованиях</w:t>
            </w:r>
            <w:proofErr w:type="gramEnd"/>
            <w:r w:rsidRPr="00904448">
              <w:rPr>
                <w:sz w:val="20"/>
                <w:szCs w:val="20"/>
              </w:rPr>
              <w:t>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Один набор рассчитан на проведение 96 анализов, включая контроли. </w:t>
            </w:r>
            <w:proofErr w:type="gramStart"/>
            <w:r w:rsidRPr="00904448">
              <w:rPr>
                <w:sz w:val="20"/>
                <w:szCs w:val="20"/>
              </w:rPr>
              <w:t>Возможны</w:t>
            </w:r>
            <w:proofErr w:type="gramEnd"/>
            <w:r w:rsidRPr="00904448">
              <w:rPr>
                <w:sz w:val="20"/>
                <w:szCs w:val="20"/>
              </w:rPr>
              <w:t xml:space="preserve"> 12 независимых постановок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ИФА, при каждой из которых 3 лунки используют для постановки контролей.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должен быть укомплектован всеми необходимыми реагентами, кроме дистиллированной воды.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планшет разборный с иммобилизованным рекомбинантным антигеном p120 Mycoplasma hominis – 1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положительный контрольный образец, инактивированный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отрицательный контрольный образец, инактивированный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(антитела к IgG человека, меченные пероксидазой хрена) – 1 или 2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предварительного разведения (РПР, прозрачная бесцветная жидкость) – 1 фл., 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разводящий буфер для сывороток (РБС, жидкость красного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конъюгата (РК, прозрачная жидкость зелёного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концентрат фосфатно-солевого буферного раствора с твином (ФСБ-Т×25) – 1 фл., 28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тетраметилбензидина (ТМБ)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•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плёнка для заклеивания планшета – 3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наконечники для пипеток – 16 шт.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Условия транспортирования, хранения и применения набора: Транспортировать изделия следует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температуре 2–8°С. Допускается транспортирование при температуре до 26°С не более </w:t>
            </w:r>
            <w:r w:rsidRPr="00904448">
              <w:rPr>
                <w:sz w:val="20"/>
                <w:szCs w:val="20"/>
              </w:rPr>
              <w:lastRenderedPageBreak/>
              <w:t>10 суток. Хранение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в упаковке предприятия-изготовителя должно производиться при температуре 2–8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в течение всего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срока годности. Срок годности набора – 12 месяцев. Наличие регистрации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Д-1964  ХламиБест С. Trachomatis IgG-стрип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Набор реагентов предназначен для выявления видоспецифических иммуноглобулинов класса G (IgG) 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Chlamydia trachomatis в сыворотке (плазме) крови человека.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Один набор рассчитан на проведение 96 анализов, включая контроли. </w:t>
            </w:r>
            <w:proofErr w:type="gramStart"/>
            <w:r w:rsidRPr="00904448">
              <w:rPr>
                <w:sz w:val="20"/>
                <w:szCs w:val="20"/>
              </w:rPr>
              <w:t>Возможны</w:t>
            </w:r>
            <w:proofErr w:type="gramEnd"/>
            <w:r w:rsidRPr="00904448">
              <w:rPr>
                <w:sz w:val="20"/>
                <w:szCs w:val="20"/>
              </w:rPr>
              <w:t xml:space="preserve"> 12 независимых постановок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ИФА, при каждой из которых 3 лунки используют для постановки контролей.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должен быть укомплектован всеми необходимыми реагентами, кроме дистиллированной воды.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планшет разборный с иммобилизованными рекомбинантными антигенами C. trachomatis – 1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положительный контрольный образец, инактивированный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отрицательный контрольный образец, инактивированный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(антитела к IgG человека, меченные пероксидазой хрена)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предварительного разведения (РПР) – 1 фл., 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сывороток (РС, жидкость жёлто-красного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конъюгата (РК)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концентрат фосфатно-солевого буферного раствора с твином (ФСБ-Т×25) – 1 фл., 28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тетраметилбензидина (ТМБ)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•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плёнка для заклеивания планшета – 3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наконечники для пипеток – 16 шт.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Условия транспортирования, хранения и применения набора: Транспортировать изделия следует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температуре 2–8°С. Допускается транспортирование при температуре до 26°С не более 10 суток. Хранение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в упаковке предприятия-изготовителя должно производиться при температуре 2–8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в течение всего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срока годности. Срок годности набора – 12 месяцев. Наличие регистрации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65 000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650 000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Д-1968 ХламиБест С trahomatjs jgA-стрип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предназначен для выявления видоспецифических иммуноглобулинов класса</w:t>
            </w:r>
            <w:proofErr w:type="gramStart"/>
            <w:r w:rsidRPr="00904448">
              <w:rPr>
                <w:sz w:val="20"/>
                <w:szCs w:val="20"/>
              </w:rPr>
              <w:t xml:space="preserve"> А</w:t>
            </w:r>
            <w:proofErr w:type="gramEnd"/>
            <w:r w:rsidRPr="00904448">
              <w:rPr>
                <w:sz w:val="20"/>
                <w:szCs w:val="20"/>
              </w:rPr>
              <w:t xml:space="preserve"> к антигенам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Chlamydia trachomatis в сыворотке (плазме) крови человека.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Один набор рассчитан на проведение 96 анализов, включая контроли. </w:t>
            </w:r>
            <w:proofErr w:type="gramStart"/>
            <w:r w:rsidRPr="00904448">
              <w:rPr>
                <w:sz w:val="20"/>
                <w:szCs w:val="20"/>
              </w:rPr>
              <w:t>Возможны</w:t>
            </w:r>
            <w:proofErr w:type="gramEnd"/>
            <w:r w:rsidRPr="00904448">
              <w:rPr>
                <w:sz w:val="20"/>
                <w:szCs w:val="20"/>
              </w:rPr>
              <w:t xml:space="preserve"> 12 независимых постановок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ИФА, при каждой из которых 3 лунки используют для постановки контролей.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 должен быть укомплектован всеми необходимыми реагентами, кроме дистиллированной воды.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планшет разборный с иммобилизованными рекомбинантными антигенами C. trachomatis – 1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положительный контрольный образец, инактивированный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отрицательный контрольный образец, инактивированный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(антитела к Ig</w:t>
            </w:r>
            <w:proofErr w:type="gramStart"/>
            <w:r w:rsidRPr="00904448">
              <w:rPr>
                <w:sz w:val="20"/>
                <w:szCs w:val="20"/>
              </w:rPr>
              <w:t>А</w:t>
            </w:r>
            <w:proofErr w:type="gramEnd"/>
            <w:r w:rsidRPr="00904448">
              <w:rPr>
                <w:sz w:val="20"/>
                <w:szCs w:val="20"/>
              </w:rPr>
              <w:t xml:space="preserve"> человека, меченные пероксидазой хрена)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предварительного разведения (РПР) – 1 фл., 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сывороток (РС, жидкость жёлто-красного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конъюгата (РК)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концентрат фосфатно-солевого буферного раствора с твином (ФСБТ×25) – 1 фл., 28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тетраметилбензидина (ТМБ)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•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плёнка для заклеивания планшета – 3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наконечники для пипеток – 16 шт.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Условия транспортирования, хранения и применения набора: Транспортировать изделия следует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температуре 2–8°С. Допускается транспортирование при температуре до 26°С не более 10 суток. Хранение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в упаковке предприятия-изготовителя должно производиться при температуре 2–8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в течение всего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срока годности. Срок годности набора – 12 месяцев. Наличие регистрации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Д-2052 ТрихомоноБест - IgG-стрип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Набор реагентов предназначен для выявления иммуноглобулинов класса G (IgG) к Trichomonas vaginalis </w:t>
            </w:r>
            <w:proofErr w:type="gramStart"/>
            <w:r w:rsidRPr="00904448">
              <w:rPr>
                <w:sz w:val="20"/>
                <w:szCs w:val="20"/>
              </w:rPr>
              <w:t>в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сыворотке (плазме) крови человека и может быть </w:t>
            </w:r>
            <w:proofErr w:type="gramStart"/>
            <w:r w:rsidRPr="00904448">
              <w:rPr>
                <w:sz w:val="20"/>
                <w:szCs w:val="20"/>
              </w:rPr>
              <w:t>использован</w:t>
            </w:r>
            <w:proofErr w:type="gramEnd"/>
            <w:r w:rsidRPr="00904448">
              <w:rPr>
                <w:sz w:val="20"/>
                <w:szCs w:val="20"/>
              </w:rPr>
              <w:t xml:space="preserve"> в клинических и эпидемиологических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исследованиях</w:t>
            </w:r>
            <w:proofErr w:type="gramEnd"/>
            <w:r w:rsidRPr="00904448">
              <w:rPr>
                <w:sz w:val="20"/>
                <w:szCs w:val="20"/>
              </w:rPr>
              <w:t>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Один набор рассчитан на проведение 96 анализов, включая контроли. Возможны 12 независимых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постановок ИФА, при каждой из которых 3 лунки используют для постановки контролей.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комплектуют всеми необходимыми реагентами, кроме дистиллированной воды.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 </w:t>
            </w:r>
            <w:proofErr w:type="gramStart"/>
            <w:r w:rsidRPr="00904448">
              <w:rPr>
                <w:sz w:val="20"/>
                <w:szCs w:val="20"/>
              </w:rPr>
              <w:t>п</w:t>
            </w:r>
            <w:proofErr w:type="gramEnd"/>
            <w:r w:rsidRPr="00904448">
              <w:rPr>
                <w:sz w:val="20"/>
                <w:szCs w:val="20"/>
              </w:rPr>
              <w:t>ланшет разборный с иммобилизованным антигеном Tr. vaginalis – 1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положительный контрольный образец, инакти­вированный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отрицательный контрольный образец, инакти­вированный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конъюгат (антитела к IgG человека, меченные пероксидазой хрена)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раствор для предварительного разведения (РПР), – 1 фл., 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раствор для разведения сывороток (РС, прозрачная жидкость жёлто-красного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раствор для разведения конъюгата (РК)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 концентрат фосфатно-солевого буферного раствора с твином (ФСБ-Т×25) – 1 фл., 28 </w:t>
            </w:r>
            <w:r w:rsidRPr="00904448">
              <w:rPr>
                <w:sz w:val="20"/>
                <w:szCs w:val="20"/>
              </w:rPr>
              <w:lastRenderedPageBreak/>
              <w:t>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раствор тетраметилбензидина (ТМБ)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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плёнка для заклеивания планшета – 3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наконечники для пипеток– 16 шт.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Условия транспортирования, хранения и применения набора: Транспортировать изделия следует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температуре 2–8°С. Допускается транспортирование при температуре до 26°С не более 10 суток. Хранение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в упаковке предприятия-изготовителя должно производиться при температуре 2–8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в течение всего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срока годности. Срок годности набора – 12 месяцев. Наличие регистрации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Комплемент сухой,  по 1 мл в ампулах №10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Антиген  трепонемный  ультраозвученный для РСК,  фл. 5 мл.  №5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25 000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125 000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Антиген кардиолипиновый РМП (1000 тестов)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Антиген кардиолипиновый предназначен для реакции микропреципитации (АКРМ) - для выявления антител к возбудителю сифилиса в плазме или инактивированной сыворотке крови человека. ХАРАКТЕРИСТИКА ДИАГНОСТИКУМА: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В состав диагностикума АКРМ входят следующие компоненты: </w:t>
            </w:r>
            <w:proofErr w:type="gramStart"/>
            <w:r w:rsidRPr="00904448">
              <w:rPr>
                <w:sz w:val="20"/>
                <w:szCs w:val="20"/>
              </w:rPr>
              <w:t>-а</w:t>
            </w:r>
            <w:proofErr w:type="gramEnd"/>
            <w:r w:rsidRPr="00904448">
              <w:rPr>
                <w:sz w:val="20"/>
                <w:szCs w:val="20"/>
              </w:rPr>
              <w:t>нтиген кардиолипиновый, 10 ампул по 2 мл; -70% раствор холинхлорида, 2 флакона по 5 мл. -Диагностикум АКРМ рассчитан на проведение 1000 определений.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25 000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1 250 000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Сыворотка диагностическая гемолитическая жидкая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Сыворотка диагностическая гемолитическая жидкая амп.2 мл №10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Кардиолипиновый антиген для РСК по 2 мл 10 амп.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Упаковка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Д-1852 РекомбиБест антипаллидум-стрип – IgG.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реагентов, для иммуноферментного выявления антител класса IgG к Treponema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pallidum; набор должен обладать свойством способности выявлять в сыворотке (плазме)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крови и ликворе человека специфические антитела класса G к Treponema pallidum за </w:t>
            </w:r>
            <w:r w:rsidRPr="00904448">
              <w:rPr>
                <w:sz w:val="20"/>
                <w:szCs w:val="20"/>
              </w:rPr>
              <w:lastRenderedPageBreak/>
              <w:t>счёт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их взаимодействия с рекомбинантным антигеном, иммобилизованным на поверхности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лунок стрипов; образование комплекса «антиген-антитело» должно выявляться с помощью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иммуноферментного</w:t>
            </w:r>
            <w:proofErr w:type="gramEnd"/>
            <w:r w:rsidRPr="00904448">
              <w:rPr>
                <w:sz w:val="20"/>
                <w:szCs w:val="20"/>
              </w:rPr>
              <w:t xml:space="preserve"> конъюгата; количество определений не менее 96 определений (стрип),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включая контроли; объем анализируемого образца не менее 10 мкл; чувствительность </w:t>
            </w:r>
            <w:proofErr w:type="gramStart"/>
            <w:r w:rsidRPr="00904448">
              <w:rPr>
                <w:sz w:val="20"/>
                <w:szCs w:val="20"/>
              </w:rPr>
              <w:t>по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антителам к Treponema pallidum не менее100%; специфичность по антителам к Treponema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pallidum, не менее 100%; длительность анализа от 85 минут; в комплект набора </w:t>
            </w:r>
            <w:proofErr w:type="gramStart"/>
            <w:r w:rsidRPr="00904448">
              <w:rPr>
                <w:sz w:val="20"/>
                <w:szCs w:val="20"/>
              </w:rPr>
              <w:t>должны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входить: планшет разборный с иммобилизованными рекомбинантными антигенами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Treponema pallidum – не менее 1 </w:t>
            </w:r>
            <w:proofErr w:type="gramStart"/>
            <w:r w:rsidRPr="00904448">
              <w:rPr>
                <w:sz w:val="20"/>
                <w:szCs w:val="20"/>
              </w:rPr>
              <w:t>шт</w:t>
            </w:r>
            <w:proofErr w:type="gramEnd"/>
            <w:r w:rsidRPr="00904448">
              <w:rPr>
                <w:sz w:val="20"/>
                <w:szCs w:val="20"/>
              </w:rPr>
              <w:t>; положительный контрольный образец (К+) – не менее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 флакона по 0,5 мл; отрицательный контрольный образец (</w:t>
            </w:r>
            <w:proofErr w:type="gramStart"/>
            <w:r w:rsidRPr="00904448">
              <w:rPr>
                <w:sz w:val="20"/>
                <w:szCs w:val="20"/>
              </w:rPr>
              <w:t>К–</w:t>
            </w:r>
            <w:proofErr w:type="gramEnd"/>
            <w:r w:rsidRPr="00904448">
              <w:rPr>
                <w:sz w:val="20"/>
                <w:szCs w:val="20"/>
              </w:rPr>
              <w:t>) – не менее 1 флакона по 0,5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мл; конъюгат (антивидовые антитела, конъюгированные с пероксидазой хрена) – не менее 1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флакона по 1,5 мл; раствор для разведения сывороток (РС) – не менее 1 флакона по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раствор для разведения конъюгата (РК) – не менее 1 флакона по 13 мл; концентрат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фосфатно-солевого буферного раствора с твином (ФСБ-Т×25) – не менее 1 флакона по 28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мл; субстратный буферный раствор (СБР) – не менее 1 флакона по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тетраметилбензидин (ТМБ), концентрат – не менее 1 флакона по 1,5 мл;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не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менее 1 флакона по 12 мл; плёнка для заклеивания планшета – не менее 3 </w:t>
            </w:r>
            <w:proofErr w:type="gramStart"/>
            <w:r w:rsidRPr="00904448">
              <w:rPr>
                <w:sz w:val="20"/>
                <w:szCs w:val="20"/>
              </w:rPr>
              <w:t>шт</w:t>
            </w:r>
            <w:proofErr w:type="gramEnd"/>
            <w:r w:rsidRPr="00904448">
              <w:rPr>
                <w:sz w:val="20"/>
                <w:szCs w:val="20"/>
              </w:rPr>
              <w:t>; ванночка для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реагентов – не менее 2 </w:t>
            </w:r>
            <w:proofErr w:type="gramStart"/>
            <w:r w:rsidRPr="00904448">
              <w:rPr>
                <w:sz w:val="20"/>
                <w:szCs w:val="20"/>
              </w:rPr>
              <w:t>шт</w:t>
            </w:r>
            <w:proofErr w:type="gramEnd"/>
            <w:r w:rsidRPr="00904448">
              <w:rPr>
                <w:sz w:val="20"/>
                <w:szCs w:val="20"/>
              </w:rPr>
              <w:t>; наконечники для пипетки – не менее 16 шт; для удобства все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флаконы с реагентами должны иметь цветовую идентификацию; срок годности не менее 12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месяцев. Доставка должна осуществляться с соблюдением температурного режима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хранения.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36 700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403 700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Д-1812 ЛюмиБест-а-па</w:t>
            </w:r>
            <w:proofErr w:type="gramStart"/>
            <w:r w:rsidRPr="00904448">
              <w:rPr>
                <w:sz w:val="20"/>
                <w:szCs w:val="20"/>
              </w:rPr>
              <w:t>л(</w:t>
            </w:r>
            <w:proofErr w:type="gramEnd"/>
            <w:r w:rsidRPr="00904448">
              <w:rPr>
                <w:sz w:val="20"/>
                <w:szCs w:val="20"/>
              </w:rPr>
              <w:t>К2).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для выявления антител к Treponema pallidum методом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иммунофлюоресценции представляет собой набор реагентов, предназначенных </w:t>
            </w:r>
            <w:proofErr w:type="gramStart"/>
            <w:r w:rsidRPr="00904448">
              <w:rPr>
                <w:sz w:val="20"/>
                <w:szCs w:val="20"/>
              </w:rPr>
              <w:t>для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выявления антител к Treponema pallidum в сыворотке крови и ликворе человека методом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иммунофлюоресценции в модификациях РИФ абс</w:t>
            </w:r>
            <w:proofErr w:type="gramStart"/>
            <w:r w:rsidRPr="00904448">
              <w:rPr>
                <w:sz w:val="20"/>
                <w:szCs w:val="20"/>
              </w:rPr>
              <w:t xml:space="preserve"> ,</w:t>
            </w:r>
            <w:proofErr w:type="gramEnd"/>
            <w:r w:rsidRPr="00904448">
              <w:rPr>
                <w:sz w:val="20"/>
                <w:szCs w:val="20"/>
              </w:rPr>
              <w:t xml:space="preserve"> РИФ ц и РИФ 200.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Тест основан на методе непрямой иммунофлюоресценции: специфические антитела,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присутствующие в сыворотке крови или ликворе больных сифилисом, связываются </w:t>
            </w:r>
            <w:proofErr w:type="gramStart"/>
            <w:r w:rsidRPr="00904448">
              <w:rPr>
                <w:sz w:val="20"/>
                <w:szCs w:val="20"/>
              </w:rPr>
              <w:t>с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антигеном, фиксированным на стекле, и выявляются с помощью </w:t>
            </w:r>
            <w:proofErr w:type="gramStart"/>
            <w:r w:rsidRPr="00904448">
              <w:rPr>
                <w:sz w:val="20"/>
                <w:szCs w:val="20"/>
              </w:rPr>
              <w:t>люминесцентного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микроскопа при добавлении антивидовой сыворотки, меченной флюорохромом –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флюоресцеин-5-изотиоцианатом (ФИТЦем).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 xml:space="preserve">Набор реагентов предназначен для выявления антител к возбудителю сифилиса </w:t>
            </w:r>
            <w:proofErr w:type="gramStart"/>
            <w:r w:rsidRPr="00904448">
              <w:rPr>
                <w:sz w:val="20"/>
                <w:szCs w:val="20"/>
              </w:rPr>
              <w:t>в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сыворотке крови и ликворе человека, рекомендуется для подтверждения результатов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отборочных тестов и специфической серодиагностики сифилиса. Набор рассчитан </w:t>
            </w:r>
            <w:proofErr w:type="gramStart"/>
            <w:r w:rsidRPr="00904448">
              <w:rPr>
                <w:sz w:val="20"/>
                <w:szCs w:val="20"/>
              </w:rPr>
              <w:t>на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проведение 80 анализов, включая контроли</w:t>
            </w:r>
            <w:proofErr w:type="gramStart"/>
            <w:r w:rsidRPr="00904448">
              <w:rPr>
                <w:sz w:val="20"/>
                <w:szCs w:val="20"/>
              </w:rPr>
              <w:t xml:space="preserve"> В</w:t>
            </w:r>
            <w:proofErr w:type="gramEnd"/>
            <w:r w:rsidRPr="00904448">
              <w:rPr>
                <w:sz w:val="20"/>
                <w:szCs w:val="20"/>
              </w:rPr>
              <w:t xml:space="preserve"> набор должны входить; стекло предметное с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фиксированным инактивированным антигеном Treponema pallidum (антиген приготовлен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из взвеси патогенных бледных трепонем штамма Никольса) – 10 шт. по 8 лунок;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положительный контрольный образец, инактиви­рованный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слабоположительный контрольный образец, инактиви­рованный (К + слаб.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отрицательный контрольный образец, инактиви­рованный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фл.; конъюгат – козьи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антитела к IgG человека, меченные флюорохромом – 1 фл.; сорбент (лиофилизированный,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поливалентный солевой экстракт из культуральных бледных трепонем штаммов V, VII,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VIII, IX и Рейтера, дезинтегрированных ультразвуком) – 1 фл; концентрат фосфатного буферного раствора (ФБ×25) – 4 фл. по 28 мл; физиологический раствор (</w:t>
            </w:r>
            <w:proofErr w:type="gramStart"/>
            <w:r w:rsidRPr="00904448">
              <w:rPr>
                <w:sz w:val="20"/>
                <w:szCs w:val="20"/>
              </w:rPr>
              <w:t>ФР</w:t>
            </w:r>
            <w:proofErr w:type="gramEnd"/>
            <w:r w:rsidRPr="00904448">
              <w:rPr>
                <w:sz w:val="20"/>
                <w:szCs w:val="20"/>
              </w:rPr>
              <w:t>) – 1 фл., 7 мл.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 годности не менее 12 месяцев. Доставка должна осуществляться с соблюдением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температурного режима хранения.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87 300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960 300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Д-2180 ВектоВПГ 2-IgG-стрип.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предназначен для выявления иммуноглобулинов класса G к вирусу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простого герпеса 2 типа в сыворотке (плазме) крови человека методом твердофазного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иммуноферментного анализа. Набор рассчитан на проведение 96 анализов, включая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контроли. </w:t>
            </w:r>
            <w:proofErr w:type="gramStart"/>
            <w:r w:rsidRPr="00904448">
              <w:rPr>
                <w:sz w:val="20"/>
                <w:szCs w:val="20"/>
              </w:rPr>
              <w:t>Для исследования небольшой партии проб возможны 12 независимых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постановок ИФА по 8 анализов каждая, включая контроли</w:t>
            </w:r>
            <w:proofErr w:type="gramStart"/>
            <w:r w:rsidRPr="00904448">
              <w:rPr>
                <w:sz w:val="20"/>
                <w:szCs w:val="20"/>
              </w:rPr>
              <w:t>.С</w:t>
            </w:r>
            <w:proofErr w:type="gramEnd"/>
            <w:r w:rsidRPr="00904448">
              <w:rPr>
                <w:sz w:val="20"/>
                <w:szCs w:val="20"/>
              </w:rPr>
              <w:t>пецифическим реагентом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является рекомбинантный белок gG ВПГ-2, сорбированный на поверхности лунок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полистиролового разборного планшета. На первой стадии анализа исследуемые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 контрольные образцы инкубируют в лунках стрипов с </w:t>
            </w:r>
            <w:proofErr w:type="gramStart"/>
            <w:r w:rsidRPr="00904448">
              <w:rPr>
                <w:sz w:val="20"/>
                <w:szCs w:val="20"/>
              </w:rPr>
              <w:t>иммобилизованным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рекомбинантным белком gG ВПГ-2. Иммуноглобулины класса G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 ВПГ-2 связываются с иммобилизованным рекомбинантным белком. Связавшиеся IgG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выявляют при инкубации с конъюгатом антител к IgG человека с пероксидазой хрена.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904448">
              <w:rPr>
                <w:sz w:val="20"/>
                <w:szCs w:val="20"/>
              </w:rPr>
              <w:t>связавшегося</w:t>
            </w:r>
            <w:proofErr w:type="gramEnd"/>
            <w:r w:rsidRPr="00904448">
              <w:rPr>
                <w:sz w:val="20"/>
                <w:szCs w:val="20"/>
              </w:rPr>
              <w:t xml:space="preserve"> конъюгата определяют цветной реакцией с использованием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субстрата пероксидазы – перекиси водорода и хромогена – тетраметилбензидина.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Интенсивность окрашивания пропорциональна количеству </w:t>
            </w:r>
            <w:proofErr w:type="gramStart"/>
            <w:r w:rsidRPr="00904448">
              <w:rPr>
                <w:sz w:val="20"/>
                <w:szCs w:val="20"/>
              </w:rPr>
              <w:t>содержащихся</w:t>
            </w:r>
            <w:proofErr w:type="gramEnd"/>
            <w:r w:rsidRPr="00904448">
              <w:rPr>
                <w:sz w:val="20"/>
                <w:szCs w:val="20"/>
              </w:rPr>
              <w:t xml:space="preserve"> в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исследуемом </w:t>
            </w:r>
            <w:proofErr w:type="gramStart"/>
            <w:r w:rsidRPr="00904448">
              <w:rPr>
                <w:sz w:val="20"/>
                <w:szCs w:val="20"/>
              </w:rPr>
              <w:t>образце</w:t>
            </w:r>
            <w:proofErr w:type="gramEnd"/>
            <w:r w:rsidRPr="00904448">
              <w:rPr>
                <w:sz w:val="20"/>
                <w:szCs w:val="20"/>
              </w:rPr>
              <w:t xml:space="preserve"> IgG к ВПГ-2. В набор должны входить планшет разборный </w:t>
            </w:r>
            <w:proofErr w:type="gramStart"/>
            <w:r w:rsidRPr="00904448">
              <w:rPr>
                <w:sz w:val="20"/>
                <w:szCs w:val="20"/>
              </w:rPr>
              <w:t>с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иммобилизованным на внутренней поверхности лунок рекомбинантным белком gG ВПГ-2,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готовый для использования – 1 шт.; положительный контрольный образец,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инактивированный (К+) – 1 фл., 1,5 мл; слабоположительный контрольный образец,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инактивированный (К+слаб.) – 1 фл., 1,5 мл; отрицательный контрольный образец,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инактивированный (К–) – 1 фл., 3,0 мл; конъюгат моноклональных антител к IgG человека,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меченных пероксидазой хрена – 1 фл., 13 мл; концентрат фосфатно-солевого буферного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раствора с твином (ФСБ-Т×25) – 2 фл. по 28 мл; раствор для предварительного разведения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сывороток (РПРС) – 1 фл., 10 мл; раствор для разведения сывороток (РРС) – 1 фл.,12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раствор тетраметилбензидина (раствор ТМБ) – 1 фл., 13 мл;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пленка для заклеивания планшета – 2 шт.; пластиковая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наконечники для пипеток – 16 шт.; инструкция по применению – 1шт.; планшет </w:t>
            </w:r>
            <w:proofErr w:type="gramStart"/>
            <w:r w:rsidRPr="00904448">
              <w:rPr>
                <w:sz w:val="20"/>
                <w:szCs w:val="20"/>
              </w:rPr>
              <w:t>для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предварительного разведения исследуемых образцов – 1шт</w:t>
            </w:r>
            <w:proofErr w:type="gramStart"/>
            <w:r w:rsidRPr="00904448">
              <w:rPr>
                <w:sz w:val="20"/>
                <w:szCs w:val="20"/>
              </w:rPr>
              <w:t>.С</w:t>
            </w:r>
            <w:proofErr w:type="gramEnd"/>
            <w:r w:rsidRPr="00904448">
              <w:rPr>
                <w:sz w:val="20"/>
                <w:szCs w:val="20"/>
              </w:rPr>
              <w:t>пецифичность выявления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иммуноглобулинов класса G к ВПГ-2 – 100%. Чувствительность выявления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иммуноглобулинов класса G к ВПГ-2 – 100%, срок годности не менее 12 месяцев. Доставка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должна осуществляться с соблюдением температурного режима хранения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75 000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600 000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Д-4652 Кандида- IgG-стрип.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предназначен для выявления иммуноглобулинов класса G к грибам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рода Candida в сыворотке (плазме) крови человека методом твердофазного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иммуноферментного анализа. Набор рассчитан на проведение анализов в дублях 45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неизвестных, 3 контрольных образцов, всего 96 определений при использовании всех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стрипов планшета. Метод определения иммуноглобулинов класса G к антигенам Candida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albicans представляет собой твердофазный иммуноферментный анализ, в ходе которого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взаимодействии исследуемых образцов сывороток (плазмы) крови в лунках стрипов </w:t>
            </w:r>
            <w:proofErr w:type="gramStart"/>
            <w:r w:rsidRPr="00904448">
              <w:rPr>
                <w:sz w:val="20"/>
                <w:szCs w:val="20"/>
              </w:rPr>
              <w:t>с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иммобилизованными антигенами Candida albicans происходит связывание </w:t>
            </w:r>
            <w:proofErr w:type="gramStart"/>
            <w:r w:rsidRPr="00904448">
              <w:rPr>
                <w:sz w:val="20"/>
                <w:szCs w:val="20"/>
              </w:rPr>
              <w:t>специфических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антител и образование комплекса «антиген-антитело» на поверхности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лунок. В набор должны входить планшет разборный (12 восьмилуночных стрипов)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 иммобилизованными на внутренней поверхности лунок антигенами Candida albicans,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готовый для использования – 1 шт.; положительный контрольный образец,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инактивированный (К+; прозрачная жидкость красного цвета) – 1 фл., 1,5 мл;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отрицательный контрольный образец, инактивированный (</w:t>
            </w:r>
            <w:proofErr w:type="gramStart"/>
            <w:r w:rsidRPr="00904448">
              <w:rPr>
                <w:sz w:val="20"/>
                <w:szCs w:val="20"/>
              </w:rPr>
              <w:t>К–</w:t>
            </w:r>
            <w:proofErr w:type="gramEnd"/>
            <w:r w:rsidRPr="00904448">
              <w:rPr>
                <w:sz w:val="20"/>
                <w:szCs w:val="20"/>
              </w:rPr>
              <w:t>; прозрачная жидкость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желтого цвета) -1 фл., 2,5 мл; конъюгат, концентрат (прозрачная жидкость синего цвета) – 1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фл., 1,5 мл; раствор для предварительного разведения сывороток (РПРС; прозрачная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жидкость малинового цвета) –1 фл., 10,0 мл; концентрат фосфатно-солевого буферного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раствора с твином (ФСБ-Т×25; прозрачная бесцветная жидкость, допускается наличие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небольшого осадка солей, исчезающего при нагревании) – 1 фл., 28,0 мл; субстратный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буферный раствор (СБР; прозрачная бесцветная жидкость) – 1 фл., 13,0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тетраметилбензидин, концентрат (ТМБ; прозрачная бесцветная или светло-желтого цвета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жидкость) – 1 фл., 1,0 мл;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(прозрачная бесцветная жидкость) –1 фл., 12,0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пленка для заклеивания планшета – 2 шт.; пластиковая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наконечники для пипетки – 16 шт.; планшет для предварительного разведения </w:t>
            </w:r>
            <w:proofErr w:type="gramStart"/>
            <w:r w:rsidRPr="00904448">
              <w:rPr>
                <w:sz w:val="20"/>
                <w:szCs w:val="20"/>
              </w:rPr>
              <w:t>исследуемых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образцов – 1 шт.; инструкция по применению – 1 шт. Чувствительность и специфичность –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100%, срок годности не менее 12 месяцев. Доставка должна осуществляться с соблюдением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температурного режима хранения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560 000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rPr>
          <w:trHeight w:val="1273"/>
        </w:trPr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 DAT-Гарднерелла G/M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1.Положительный контрольный образец</w:t>
            </w:r>
            <w:proofErr w:type="gramStart"/>
            <w:r w:rsidRPr="00904448">
              <w:rPr>
                <w:sz w:val="20"/>
                <w:szCs w:val="20"/>
              </w:rPr>
              <w:t xml:space="preserve"> К</w:t>
            </w:r>
            <w:proofErr w:type="gramEnd"/>
            <w:r w:rsidRPr="00904448">
              <w:rPr>
                <w:sz w:val="20"/>
                <w:szCs w:val="20"/>
              </w:rPr>
              <w:t>+(IgG), инактивированный - 1 фл., 1,5 ±0,1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2.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- 1 фл., 6,0 ±0,5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3.Раствор коньюгата (РКг- Ig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) - 1 фл., 12,0 ±0,5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4.Иммуносорбент - планшет с сорбированным </w:t>
            </w:r>
            <w:proofErr w:type="gramStart"/>
            <w:r w:rsidRPr="00904448">
              <w:rPr>
                <w:sz w:val="20"/>
                <w:szCs w:val="20"/>
              </w:rPr>
              <w:t>антиге-ном</w:t>
            </w:r>
            <w:proofErr w:type="gramEnd"/>
            <w:r w:rsidRPr="00904448">
              <w:rPr>
                <w:sz w:val="20"/>
                <w:szCs w:val="20"/>
              </w:rPr>
              <w:t xml:space="preserve"> к Gardnerella vaginalis - 1шт;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5.Отрицательный контрольный образец </w:t>
            </w:r>
            <w:proofErr w:type="gramStart"/>
            <w:r w:rsidRPr="00904448">
              <w:rPr>
                <w:sz w:val="20"/>
                <w:szCs w:val="20"/>
              </w:rPr>
              <w:t>К-</w:t>
            </w:r>
            <w:proofErr w:type="gramEnd"/>
            <w:r w:rsidRPr="00904448">
              <w:rPr>
                <w:sz w:val="20"/>
                <w:szCs w:val="20"/>
              </w:rPr>
              <w:t>, инактивированный - 1 фл., 2,5 ±0,1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6.Разводящий буферный раствор для сывороток (РБР-С) - 1 фл., 12,0 ±0,5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7.Концентрат фосфатно-солевого буферного раствора с твином (ФСБ-Тх25) - 1 фл., 26,0 ±0,5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8.ТМБ-субстрат - 1 фл., 12,0 ±0,5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9.Положительный контрольный образец</w:t>
            </w:r>
            <w:proofErr w:type="gramStart"/>
            <w:r w:rsidRPr="00904448">
              <w:rPr>
                <w:sz w:val="20"/>
                <w:szCs w:val="20"/>
              </w:rPr>
              <w:t xml:space="preserve"> К</w:t>
            </w:r>
            <w:proofErr w:type="gramEnd"/>
            <w:r w:rsidRPr="00904448">
              <w:rPr>
                <w:sz w:val="20"/>
                <w:szCs w:val="20"/>
              </w:rPr>
              <w:t>+(IgМ), инактивированный - 1 фл., 1,5 ±0,1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10.Раствор коньюгата (РКг- IgG) - 1 фл., 12,0 ±0,5 мл.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80 500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644 000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Фосфорно-кислый натрий 1 замещенный (для хим</w:t>
            </w:r>
            <w:proofErr w:type="gramStart"/>
            <w:r w:rsidRPr="00904448">
              <w:rPr>
                <w:sz w:val="20"/>
                <w:szCs w:val="20"/>
              </w:rPr>
              <w:t>.р</w:t>
            </w:r>
            <w:proofErr w:type="gramEnd"/>
            <w:r w:rsidRPr="00904448">
              <w:rPr>
                <w:sz w:val="20"/>
                <w:szCs w:val="20"/>
              </w:rPr>
              <w:t>еакции)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6 100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6 100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</w:rPr>
              <w:t xml:space="preserve">Кетгут </w:t>
            </w:r>
            <w:r w:rsidRPr="00904448">
              <w:rPr>
                <w:sz w:val="20"/>
                <w:szCs w:val="20"/>
                <w:lang w:val="en-US"/>
              </w:rPr>
              <w:t xml:space="preserve">USP 2 </w:t>
            </w:r>
            <w:r w:rsidRPr="00904448">
              <w:rPr>
                <w:sz w:val="20"/>
                <w:szCs w:val="20"/>
                <w:lang w:val="kk-KZ"/>
              </w:rPr>
              <w:t>ьуекшс</w:t>
            </w:r>
            <w:proofErr w:type="gramStart"/>
            <w:r w:rsidRPr="00904448">
              <w:rPr>
                <w:sz w:val="20"/>
                <w:szCs w:val="20"/>
                <w:lang w:val="kk-KZ"/>
              </w:rPr>
              <w:t>6</w:t>
            </w:r>
            <w:proofErr w:type="gramEnd"/>
            <w:r w:rsidRPr="00904448">
              <w:rPr>
                <w:sz w:val="20"/>
                <w:szCs w:val="20"/>
                <w:lang w:val="kk-KZ"/>
              </w:rPr>
              <w:t> 150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1 300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260 000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Мочеприемник 2000 мл с Т-образным клапаном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105 000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Соединительная трубка для аспирационного наконечника </w:t>
            </w:r>
            <w:r w:rsidRPr="00904448">
              <w:rPr>
                <w:sz w:val="20"/>
                <w:szCs w:val="20"/>
                <w:lang w:val="en-US"/>
              </w:rPr>
              <w:t>Yan</w:t>
            </w:r>
            <w:r w:rsidRPr="00904448">
              <w:rPr>
                <w:sz w:val="20"/>
                <w:szCs w:val="20"/>
              </w:rPr>
              <w:t xml:space="preserve"> </w:t>
            </w:r>
            <w:r w:rsidRPr="00904448">
              <w:rPr>
                <w:sz w:val="20"/>
                <w:szCs w:val="20"/>
                <w:lang w:val="en-US"/>
              </w:rPr>
              <w:t>Kuer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Упаковка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160 000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rPr>
          <w:trHeight w:val="393"/>
        </w:trPr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Удлинитель для линиоматов длина 1 500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Воздуховод № 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16 000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Место поставки товаров: 071409, РК, область Абай, </w:t>
            </w:r>
            <w:r w:rsidRPr="00904448">
              <w:rPr>
                <w:sz w:val="20"/>
                <w:szCs w:val="20"/>
              </w:rPr>
              <w:lastRenderedPageBreak/>
              <w:t>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22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Аспирационный</w:t>
            </w:r>
            <w:proofErr w:type="gramEnd"/>
            <w:r w:rsidRPr="00904448">
              <w:rPr>
                <w:sz w:val="20"/>
                <w:szCs w:val="20"/>
              </w:rPr>
              <w:t xml:space="preserve"> наконечника </w:t>
            </w:r>
            <w:r w:rsidRPr="00904448">
              <w:rPr>
                <w:sz w:val="20"/>
                <w:szCs w:val="20"/>
                <w:lang w:val="en-US"/>
              </w:rPr>
              <w:t>Yan</w:t>
            </w:r>
            <w:r w:rsidRPr="00904448">
              <w:rPr>
                <w:sz w:val="20"/>
                <w:szCs w:val="20"/>
              </w:rPr>
              <w:t xml:space="preserve"> </w:t>
            </w:r>
            <w:r w:rsidRPr="00904448">
              <w:rPr>
                <w:sz w:val="20"/>
                <w:szCs w:val="20"/>
                <w:lang w:val="en-US"/>
              </w:rPr>
              <w:t>Kuer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90 000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Ларингоскоп с клинками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110 000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110 000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10B09" w:rsidRPr="00904448" w:rsidTr="001C58F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Лампа ультрафиолетовая 30</w:t>
            </w:r>
            <w:r w:rsidRPr="00904448">
              <w:rPr>
                <w:sz w:val="20"/>
                <w:szCs w:val="20"/>
                <w:lang w:val="en-US"/>
              </w:rPr>
              <w:t xml:space="preserve">W 90 </w:t>
            </w:r>
            <w:r w:rsidRPr="00904448">
              <w:rPr>
                <w:sz w:val="20"/>
                <w:szCs w:val="20"/>
              </w:rPr>
              <w:t>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7500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300</w:t>
            </w:r>
          </w:p>
        </w:tc>
        <w:tc>
          <w:tcPr>
            <w:tcW w:w="2835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</w:tbl>
    <w:p w:rsidR="00810B09" w:rsidRDefault="00810B09" w:rsidP="00C165EA">
      <w:pPr>
        <w:ind w:firstLine="708"/>
        <w:jc w:val="both"/>
        <w:rPr>
          <w:rStyle w:val="a3"/>
          <w:sz w:val="20"/>
          <w:szCs w:val="20"/>
        </w:rPr>
      </w:pPr>
    </w:p>
    <w:p w:rsidR="00CE6764" w:rsidRPr="00C165EA" w:rsidRDefault="00E15984" w:rsidP="00C165EA">
      <w:pPr>
        <w:ind w:firstLine="708"/>
        <w:jc w:val="both"/>
        <w:rPr>
          <w:rStyle w:val="a3"/>
          <w:sz w:val="20"/>
          <w:szCs w:val="20"/>
        </w:rPr>
      </w:pPr>
      <w:r w:rsidRPr="00C165EA">
        <w:rPr>
          <w:rStyle w:val="a3"/>
          <w:b w:val="0"/>
          <w:sz w:val="20"/>
          <w:szCs w:val="20"/>
        </w:rPr>
        <w:t xml:space="preserve">5. </w:t>
      </w:r>
      <w:r w:rsidR="00A266FB" w:rsidRPr="00C165EA">
        <w:rPr>
          <w:rStyle w:val="a3"/>
          <w:sz w:val="20"/>
          <w:szCs w:val="20"/>
        </w:rPr>
        <w:t>Дата и время пре</w:t>
      </w:r>
      <w:r w:rsidR="00E50997" w:rsidRPr="00C165EA">
        <w:rPr>
          <w:rStyle w:val="a3"/>
          <w:sz w:val="20"/>
          <w:szCs w:val="20"/>
        </w:rPr>
        <w:t>дставления ценового предложения:</w:t>
      </w:r>
      <w:r w:rsidR="003B63C9" w:rsidRPr="00C165EA">
        <w:rPr>
          <w:rStyle w:val="a3"/>
          <w:sz w:val="20"/>
          <w:szCs w:val="20"/>
        </w:rPr>
        <w:t xml:space="preserve"> </w:t>
      </w:r>
    </w:p>
    <w:p w:rsidR="00A31D48" w:rsidRDefault="00A31D48" w:rsidP="00A31D48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ТОО «Диаком-Химтеко», область Абай, г. Семей, Международный переулок 1/1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10.02.2023 г. в 11 ч. 05 мин.;</w:t>
      </w:r>
    </w:p>
    <w:p w:rsidR="00A31D48" w:rsidRPr="00C165EA" w:rsidRDefault="00A31D48" w:rsidP="00A31D48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ТОО «РОДИКС», ВКО, г. Усть-Каменогорск, пр. Н. Назарбаева, 23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13.02.2023 г. в 13 ч. 30 мин.</w:t>
      </w:r>
      <w:r>
        <w:rPr>
          <w:rStyle w:val="a3"/>
          <w:b w:val="0"/>
          <w:sz w:val="20"/>
          <w:szCs w:val="20"/>
        </w:rPr>
        <w:t>;</w:t>
      </w:r>
    </w:p>
    <w:p w:rsidR="00810B09" w:rsidRDefault="0034362F" w:rsidP="00C165EA">
      <w:pPr>
        <w:ind w:firstLine="708"/>
        <w:jc w:val="both"/>
        <w:rPr>
          <w:rStyle w:val="a3"/>
          <w:b w:val="0"/>
          <w:sz w:val="20"/>
          <w:szCs w:val="20"/>
        </w:rPr>
      </w:pPr>
      <w:r w:rsidRPr="00C165EA">
        <w:rPr>
          <w:rStyle w:val="a3"/>
          <w:b w:val="0"/>
          <w:sz w:val="20"/>
          <w:szCs w:val="20"/>
        </w:rPr>
        <w:t xml:space="preserve">- </w:t>
      </w:r>
      <w:r w:rsidR="00070C34" w:rsidRPr="00C165EA">
        <w:rPr>
          <w:rStyle w:val="a3"/>
          <w:b w:val="0"/>
          <w:sz w:val="20"/>
          <w:szCs w:val="20"/>
        </w:rPr>
        <w:t>ТОО</w:t>
      </w:r>
      <w:r w:rsidR="00FA2CBE" w:rsidRPr="00C165EA">
        <w:rPr>
          <w:rStyle w:val="a3"/>
          <w:b w:val="0"/>
          <w:sz w:val="20"/>
          <w:szCs w:val="20"/>
        </w:rPr>
        <w:t xml:space="preserve"> «</w:t>
      </w:r>
      <w:r w:rsidR="00810B09">
        <w:rPr>
          <w:rStyle w:val="a3"/>
          <w:b w:val="0"/>
          <w:sz w:val="20"/>
          <w:szCs w:val="20"/>
        </w:rPr>
        <w:t>Аталант Компани</w:t>
      </w:r>
      <w:r w:rsidR="00FA2CBE" w:rsidRPr="00C165EA">
        <w:rPr>
          <w:rStyle w:val="a3"/>
          <w:b w:val="0"/>
          <w:sz w:val="20"/>
          <w:szCs w:val="20"/>
        </w:rPr>
        <w:t>»</w:t>
      </w:r>
      <w:r w:rsidR="000800D4" w:rsidRPr="00C165EA">
        <w:rPr>
          <w:rStyle w:val="a3"/>
          <w:b w:val="0"/>
          <w:sz w:val="20"/>
          <w:szCs w:val="20"/>
        </w:rPr>
        <w:t xml:space="preserve">, </w:t>
      </w:r>
      <w:r w:rsidR="00810B09">
        <w:rPr>
          <w:rStyle w:val="a3"/>
          <w:b w:val="0"/>
          <w:sz w:val="20"/>
          <w:szCs w:val="20"/>
        </w:rPr>
        <w:t xml:space="preserve">050036, г. </w:t>
      </w:r>
      <w:r w:rsidR="00A31D48">
        <w:rPr>
          <w:rStyle w:val="a3"/>
          <w:b w:val="0"/>
          <w:sz w:val="20"/>
          <w:szCs w:val="20"/>
        </w:rPr>
        <w:t>Алматы, Ауэзовский район, Мамыр – 3, дом 23, кв. 19</w:t>
      </w:r>
      <w:r w:rsidR="00A31D48">
        <w:rPr>
          <w:rStyle w:val="a3"/>
          <w:b w:val="0"/>
          <w:sz w:val="20"/>
          <w:szCs w:val="20"/>
        </w:rPr>
        <w:tab/>
      </w:r>
      <w:r w:rsidR="00A31D48">
        <w:rPr>
          <w:rStyle w:val="a3"/>
          <w:b w:val="0"/>
          <w:sz w:val="20"/>
          <w:szCs w:val="20"/>
        </w:rPr>
        <w:tab/>
        <w:t>13.02.2023 г. в 18 ч. 00 мин</w:t>
      </w:r>
      <w:proofErr w:type="gramStart"/>
      <w:r w:rsidR="00A31D48">
        <w:rPr>
          <w:rStyle w:val="a3"/>
          <w:b w:val="0"/>
          <w:sz w:val="20"/>
          <w:szCs w:val="20"/>
        </w:rPr>
        <w:t>..</w:t>
      </w:r>
      <w:proofErr w:type="gramEnd"/>
    </w:p>
    <w:p w:rsidR="00810B09" w:rsidRDefault="00810B09" w:rsidP="00C165EA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6095"/>
        <w:gridCol w:w="993"/>
        <w:gridCol w:w="850"/>
        <w:gridCol w:w="992"/>
        <w:gridCol w:w="1134"/>
        <w:gridCol w:w="1843"/>
        <w:gridCol w:w="1985"/>
        <w:gridCol w:w="1701"/>
      </w:tblGrid>
      <w:tr w:rsidR="00810B09" w:rsidRPr="00904448" w:rsidTr="004D2D5C">
        <w:trPr>
          <w:trHeight w:val="420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810B09" w:rsidRPr="00904448" w:rsidRDefault="00810B09" w:rsidP="001C58F9">
            <w:pPr>
              <w:ind w:firstLine="252"/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Ед-цы              изм-ия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Цена в тенге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904448">
              <w:rPr>
                <w:b/>
                <w:sz w:val="20"/>
                <w:szCs w:val="20"/>
              </w:rPr>
              <w:t>Сумма в тенге</w:t>
            </w:r>
          </w:p>
        </w:tc>
        <w:tc>
          <w:tcPr>
            <w:tcW w:w="5529" w:type="dxa"/>
            <w:gridSpan w:val="3"/>
            <w:vAlign w:val="center"/>
          </w:tcPr>
          <w:p w:rsidR="00810B09" w:rsidRPr="00A31D48" w:rsidRDefault="00810B09" w:rsidP="001C58F9">
            <w:pPr>
              <w:jc w:val="center"/>
              <w:rPr>
                <w:b/>
                <w:sz w:val="20"/>
                <w:szCs w:val="20"/>
              </w:rPr>
            </w:pPr>
            <w:r w:rsidRPr="00A31D48">
              <w:rPr>
                <w:b/>
                <w:sz w:val="20"/>
                <w:szCs w:val="20"/>
              </w:rPr>
              <w:t>Ценовые предложения за единицу</w:t>
            </w:r>
          </w:p>
        </w:tc>
      </w:tr>
      <w:tr w:rsidR="00810B09" w:rsidRPr="00904448" w:rsidTr="00810B09">
        <w:trPr>
          <w:trHeight w:val="255"/>
        </w:trPr>
        <w:tc>
          <w:tcPr>
            <w:tcW w:w="502" w:type="dxa"/>
            <w:vMerge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10B09" w:rsidRPr="00A31D48" w:rsidRDefault="00A31D48" w:rsidP="001C58F9">
            <w:pPr>
              <w:jc w:val="center"/>
              <w:rPr>
                <w:sz w:val="20"/>
                <w:szCs w:val="20"/>
              </w:rPr>
            </w:pPr>
            <w:r w:rsidRPr="00A31D48">
              <w:rPr>
                <w:rStyle w:val="a3"/>
                <w:sz w:val="20"/>
                <w:szCs w:val="20"/>
              </w:rPr>
              <w:t>ТОО «Диаком-Химтеко»</w:t>
            </w:r>
          </w:p>
        </w:tc>
        <w:tc>
          <w:tcPr>
            <w:tcW w:w="1985" w:type="dxa"/>
          </w:tcPr>
          <w:p w:rsidR="00810B09" w:rsidRPr="00A31D48" w:rsidRDefault="00A31D48" w:rsidP="001C58F9">
            <w:pPr>
              <w:jc w:val="center"/>
              <w:rPr>
                <w:sz w:val="20"/>
                <w:szCs w:val="20"/>
              </w:rPr>
            </w:pPr>
            <w:r w:rsidRPr="00A31D48">
              <w:rPr>
                <w:rStyle w:val="a3"/>
                <w:sz w:val="20"/>
                <w:szCs w:val="20"/>
              </w:rPr>
              <w:t>ТОО «РОДИКС»</w:t>
            </w:r>
          </w:p>
        </w:tc>
        <w:tc>
          <w:tcPr>
            <w:tcW w:w="1701" w:type="dxa"/>
          </w:tcPr>
          <w:p w:rsidR="00810B09" w:rsidRPr="00A31D48" w:rsidRDefault="00A31D48" w:rsidP="001C58F9">
            <w:pPr>
              <w:jc w:val="center"/>
              <w:rPr>
                <w:sz w:val="20"/>
                <w:szCs w:val="20"/>
              </w:rPr>
            </w:pPr>
            <w:r w:rsidRPr="00A31D48">
              <w:rPr>
                <w:rStyle w:val="a3"/>
                <w:sz w:val="20"/>
                <w:szCs w:val="20"/>
              </w:rPr>
              <w:t>ТОО «Аталант Компани»</w:t>
            </w: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Д-2254 УреаплазмаБест-</w:t>
            </w:r>
            <w:proofErr w:type="gramStart"/>
            <w:r w:rsidRPr="00904448">
              <w:rPr>
                <w:sz w:val="20"/>
                <w:szCs w:val="20"/>
              </w:rPr>
              <w:t>lgG</w:t>
            </w:r>
            <w:proofErr w:type="gramEnd"/>
            <w:r w:rsidRPr="00904448">
              <w:rPr>
                <w:sz w:val="20"/>
                <w:szCs w:val="20"/>
              </w:rPr>
              <w:t>-стрип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предназначен для выявления иммуноглобулинов класса G (IgG) к антигенам Ureaplasma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ure</w:t>
            </w:r>
            <w:proofErr w:type="gramStart"/>
            <w:r w:rsidRPr="00904448">
              <w:rPr>
                <w:sz w:val="20"/>
                <w:szCs w:val="20"/>
              </w:rPr>
              <w:t>а</w:t>
            </w:r>
            <w:proofErr w:type="gramEnd"/>
            <w:r w:rsidRPr="00904448">
              <w:rPr>
                <w:sz w:val="20"/>
                <w:szCs w:val="20"/>
              </w:rPr>
              <w:t>lyticum в сыворотке (плазме) крови человека и может быть использован в клинических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(дерматовенерология, урология, акушерско-гинекологическая практика) и </w:t>
            </w:r>
            <w:proofErr w:type="gramStart"/>
            <w:r w:rsidRPr="00904448">
              <w:rPr>
                <w:sz w:val="20"/>
                <w:szCs w:val="20"/>
              </w:rPr>
              <w:t>эпидемиологических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исследованиях</w:t>
            </w:r>
            <w:proofErr w:type="gramEnd"/>
            <w:r w:rsidRPr="00904448">
              <w:rPr>
                <w:sz w:val="20"/>
                <w:szCs w:val="20"/>
              </w:rPr>
              <w:t>. Один набор рассчитан на проведение 96 анализов, включая контроли. Возможны 12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независимых постановок ИФА, при каждой из которых 3 лунки используют для постановки контролей.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должен быть укомплектован всеми необходимыми реагентами, кроме дистиллированной воды.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п</w:t>
            </w:r>
            <w:proofErr w:type="gramEnd"/>
            <w:r w:rsidRPr="00904448">
              <w:rPr>
                <w:sz w:val="20"/>
                <w:szCs w:val="20"/>
              </w:rPr>
              <w:t>ланшет разборный с иммобилизованными рекомбинантными антигенами – 1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положительный контрольный образец, инактивированный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• отрицательный контрольный образец, инактивированный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(антитела к IgG человека, меченные пероксидазой хрена)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предварительного разведения (РПР)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– 1 фл., 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разводящий буфер для сывороток (РБС, жидкость красного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конъюгата (РК)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концентрат фосфатно-солевого буферного раствора с твином (ФСБ-Т×25) – 1 фл., 28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тетраметилбензидина (ТМБ)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•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плёнка для заклеивания планшета – 3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наконечники для пипеток – 16 шт.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Условия транспортирования, хранения и применения набора: Транспортировать изделия следует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температуре 2–8°С. Допускается транспортирование при температуре до 26°С не более 10 суток. Хранение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в упаковке предприятия-изготовителя должно производиться при температуре 2–8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в течение всего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срока годности. Срок годности набора – 12 месяцев. Наличие регистрации в РК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1843" w:type="dxa"/>
            <w:vAlign w:val="center"/>
          </w:tcPr>
          <w:p w:rsidR="00810B09" w:rsidRPr="005F2642" w:rsidRDefault="005F2642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5F2642">
              <w:rPr>
                <w:sz w:val="20"/>
                <w:szCs w:val="20"/>
                <w:highlight w:val="yellow"/>
              </w:rPr>
              <w:t>90 000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Д-4352 Микоплазма Бест</w:t>
            </w:r>
            <w:proofErr w:type="gramStart"/>
            <w:r w:rsidRPr="00904448">
              <w:rPr>
                <w:sz w:val="20"/>
                <w:szCs w:val="20"/>
              </w:rPr>
              <w:t>lgG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предназначен для выявления иммуноглобулинов класса G (IgG) к антигену p120 Mycoplasma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hominis в сыворотке (плазме) крови человека и может быть использован в клинических (дерматовенерология,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урология, акушерско-гинекологическая практика) и эпидемиологических </w:t>
            </w:r>
            <w:proofErr w:type="gramStart"/>
            <w:r w:rsidRPr="00904448">
              <w:rPr>
                <w:sz w:val="20"/>
                <w:szCs w:val="20"/>
              </w:rPr>
              <w:t>исследованиях</w:t>
            </w:r>
            <w:proofErr w:type="gramEnd"/>
            <w:r w:rsidRPr="00904448">
              <w:rPr>
                <w:sz w:val="20"/>
                <w:szCs w:val="20"/>
              </w:rPr>
              <w:t>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Один набор рассчитан на проведение 96 анализов, включая контроли. </w:t>
            </w:r>
            <w:proofErr w:type="gramStart"/>
            <w:r w:rsidRPr="00904448">
              <w:rPr>
                <w:sz w:val="20"/>
                <w:szCs w:val="20"/>
              </w:rPr>
              <w:t>Возможны</w:t>
            </w:r>
            <w:proofErr w:type="gramEnd"/>
            <w:r w:rsidRPr="00904448">
              <w:rPr>
                <w:sz w:val="20"/>
                <w:szCs w:val="20"/>
              </w:rPr>
              <w:t xml:space="preserve"> 12 независимых постановок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ИФА, при каждой из которых 3 лунки используют для постановки контролей.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должен быть укомплектован всеми необходимыми реагентами, кроме дистиллированной воды.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планшет разборный с иммобилизованным рекомбинантным антигеном p120 Mycoplasma hominis – 1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положительный контрольный образец, инактивированный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отрицательный контрольный образец, инактивированный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(антитела к IgG человека, меченные пероксидазой хрена) – 1 или 2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• раствор для предварительного разведения (РПР, прозрачная бесцветная жидкость) – 1 фл., 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разводящий буфер для сывороток (РБС, жидкость красного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конъюгата (РК, прозрачная жидкость зелёного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концентрат фосфатно-солевого буферного раствора с твином (ФСБ-Т×25) – 1 фл., 28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тетраметилбензидина (ТМБ)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•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плёнка для заклеивания планшета – 3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наконечники для пипеток – 16 шт.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Условия транспортирования, хранения и применения набора: Транспортировать изделия следует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температуре 2–8°С. Допускается транспортирование при температуре до 26°С не более 10 суток. Хранение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в упаковке предприятия-изготовителя должно производиться при температуре 2–8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в течение всего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срока годности. Срок годности набора – 12 месяцев. Наличие регистрации в РК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1843" w:type="dxa"/>
            <w:vAlign w:val="center"/>
          </w:tcPr>
          <w:p w:rsidR="00810B09" w:rsidRPr="005F2642" w:rsidRDefault="005F2642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5F2642">
              <w:rPr>
                <w:sz w:val="20"/>
                <w:szCs w:val="20"/>
                <w:highlight w:val="yellow"/>
              </w:rPr>
              <w:t>90 000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Д-1964  ХламиБест С. Trachomatis IgG-стрип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Набор реагентов предназначен для выявления видоспецифических иммуноглобулинов класса G (IgG) 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Chlamydia trachomatis в сыворотке (плазме) крови человека.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Один набор рассчитан на проведение 96 анализов, включая контроли. </w:t>
            </w:r>
            <w:proofErr w:type="gramStart"/>
            <w:r w:rsidRPr="00904448">
              <w:rPr>
                <w:sz w:val="20"/>
                <w:szCs w:val="20"/>
              </w:rPr>
              <w:t>Возможны</w:t>
            </w:r>
            <w:proofErr w:type="gramEnd"/>
            <w:r w:rsidRPr="00904448">
              <w:rPr>
                <w:sz w:val="20"/>
                <w:szCs w:val="20"/>
              </w:rPr>
              <w:t xml:space="preserve"> 12 независимых постановок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ИФА, при каждой из которых 3 лунки используют для постановки контролей.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должен быть укомплектован всеми необходимыми реагентами, кроме дистиллированной воды.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планшет разборный с иммобилизованными рекомбинантными антигенами C. trachomatis – 1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положительный контрольный образец, инактивированный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отрицательный контрольный образец, инактивированный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(антитела к IgG человека, меченные пероксидазой хрена)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предварительного разведения (РПР) – 1 фл., 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сывороток (РС, жидкость жёлто-красного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конъюгата (РК)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концентрат фосфатно-солевого буферного раствора с твином (ФСБ-Т×25) – 1 фл., 28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тетраметилбензидина (ТМБ)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•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плёнка для заклеивания планшета – 3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наконечники для пипеток – 16 шт.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Условия транспортирования, хранения и применения набора: Транспортировать изделия следует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температуре 2–8°С. Допускается транспортирование при температуре до 26°С не более 10 суток. Хранение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в упаковке предприятия-изготовителя должно производиться при температуре 2–8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в течение всего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срока годности. Срок годности набора – 12 месяцев. Наличие регистрации в РК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650 000</w:t>
            </w:r>
          </w:p>
        </w:tc>
        <w:tc>
          <w:tcPr>
            <w:tcW w:w="1843" w:type="dxa"/>
            <w:vAlign w:val="center"/>
          </w:tcPr>
          <w:p w:rsidR="00810B09" w:rsidRPr="005F2642" w:rsidRDefault="005F2642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5F2642">
              <w:rPr>
                <w:sz w:val="20"/>
                <w:szCs w:val="20"/>
                <w:highlight w:val="yellow"/>
              </w:rPr>
              <w:t>65 000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Д-1968 ХламиБест С trahomatjs jgA-стрип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предназначен для выявления видоспецифических иммуноглобулинов класса</w:t>
            </w:r>
            <w:proofErr w:type="gramStart"/>
            <w:r w:rsidRPr="00904448">
              <w:rPr>
                <w:sz w:val="20"/>
                <w:szCs w:val="20"/>
              </w:rPr>
              <w:t xml:space="preserve"> А</w:t>
            </w:r>
            <w:proofErr w:type="gramEnd"/>
            <w:r w:rsidRPr="00904448">
              <w:rPr>
                <w:sz w:val="20"/>
                <w:szCs w:val="20"/>
              </w:rPr>
              <w:t xml:space="preserve"> к антигенам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Chlamydia trachomatis в сыворотке (плазме) крови человека.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Один набор рассчитан на проведение 96 анализов, включая контроли. </w:t>
            </w:r>
            <w:proofErr w:type="gramStart"/>
            <w:r w:rsidRPr="00904448">
              <w:rPr>
                <w:sz w:val="20"/>
                <w:szCs w:val="20"/>
              </w:rPr>
              <w:t>Возможны</w:t>
            </w:r>
            <w:proofErr w:type="gramEnd"/>
            <w:r w:rsidRPr="00904448">
              <w:rPr>
                <w:sz w:val="20"/>
                <w:szCs w:val="20"/>
              </w:rPr>
              <w:t xml:space="preserve"> 12 независимых постановок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ИФА, при каждой из которых 3 лунки используют для постановки контролей.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должен быть укомплектован всеми необходимыми реагентами, кроме дистиллированной воды.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планшет разборный с иммобилизованными рекомбинантными антигенами C. trachomatis – 1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положительный контрольный образец, инактивированный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отрицательный контрольный образец, инактивированный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(антитела к Ig</w:t>
            </w:r>
            <w:proofErr w:type="gramStart"/>
            <w:r w:rsidRPr="00904448">
              <w:rPr>
                <w:sz w:val="20"/>
                <w:szCs w:val="20"/>
              </w:rPr>
              <w:t>А</w:t>
            </w:r>
            <w:proofErr w:type="gramEnd"/>
            <w:r w:rsidRPr="00904448">
              <w:rPr>
                <w:sz w:val="20"/>
                <w:szCs w:val="20"/>
              </w:rPr>
              <w:t xml:space="preserve"> человека, меченные пероксидазой хрена)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предварительного разведения (РПР) – 1 фл., 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сывороток (РС, жидкость жёлто-красного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для разведения конъюгата (РК)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концентрат фосфатно-солевого буферного раствора с твином (ФСБТ×25) – 1 фл., 28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раствор тетраметилбензидина (ТМБ)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•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плёнка для заклеивания планшета – 3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наконечники для пипеток – 16 шт.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Условия транспортирования, хранения и применения набора: Транспортировать изделия следует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температуре 2–8°С. Допускается транспортирование при температуре до 26°С не более 10 суток. Хранение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в упаковке предприятия-изготовителя должно производиться при температуре 2–8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в течение всего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срока годности. Срок годности набора – 12 месяцев. Наличие регистрации в РК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1843" w:type="dxa"/>
            <w:vAlign w:val="center"/>
          </w:tcPr>
          <w:p w:rsidR="00810B09" w:rsidRPr="005F2642" w:rsidRDefault="005F2642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5F2642">
              <w:rPr>
                <w:sz w:val="20"/>
                <w:szCs w:val="20"/>
                <w:highlight w:val="yellow"/>
              </w:rPr>
              <w:t>72 000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Д-2052 ТрихомоноБест - IgG-стрип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Набор реагентов предназначен для выявления иммуноглобулинов класса G (IgG) к Trichomonas vaginalis </w:t>
            </w:r>
            <w:proofErr w:type="gramStart"/>
            <w:r w:rsidRPr="00904448">
              <w:rPr>
                <w:sz w:val="20"/>
                <w:szCs w:val="20"/>
              </w:rPr>
              <w:t>в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сыворотке (плазме) крови человека и может быть </w:t>
            </w:r>
            <w:proofErr w:type="gramStart"/>
            <w:r w:rsidRPr="00904448">
              <w:rPr>
                <w:sz w:val="20"/>
                <w:szCs w:val="20"/>
              </w:rPr>
              <w:t>использован</w:t>
            </w:r>
            <w:proofErr w:type="gramEnd"/>
            <w:r w:rsidRPr="00904448">
              <w:rPr>
                <w:sz w:val="20"/>
                <w:szCs w:val="20"/>
              </w:rPr>
              <w:t xml:space="preserve"> в клинических и эпидемиологических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исследованиях</w:t>
            </w:r>
            <w:proofErr w:type="gramEnd"/>
            <w:r w:rsidRPr="00904448">
              <w:rPr>
                <w:sz w:val="20"/>
                <w:szCs w:val="20"/>
              </w:rPr>
              <w:t>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Один набор рассчитан на проведение 96 анализов, включая контроли. Возможны 12 независимых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постановок ИФА, при каждой из которых 3 лунки используют для постановки контролей.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комплектуют всеми необходимыми реагентами, кроме дистиллированной воды.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планшет разборный с иммобилизованным антигеном Tr. vaginalis – 1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положительный контрольный образец, инакти­вированный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отрицательный контрольный образец, инакти­вированный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конъюгат (антитела к IgG человека, меченные пероксидазой хрена)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раствор для предварительного разведения (РПР), – 1 фл., 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раствор для разведения сывороток (РС, прозрачная жидкость жёлто-красного цвета)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раствор для разведения конъюгата (РК)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концентрат фосфатно-солевого буферного раствора с твином (ФСБ-Т×25) – 1 фл., 28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раствор тетраметилбензидина (ТМБ) – 1 фл.,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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плёнка для заклеивания планшета – 3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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наконечники для пипеток– 16 шт.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Условия транспортирования, хранения и применения набора: Транспортировать изделия следует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температуре 2–8°С. Допускается транспортирование при температуре до 26°С не более 10 суток. Хранение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в упаковке предприятия-изготовителя должно производиться при температуре 2–8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в течение всего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срока годности. Срок годности набора – 12 месяцев. Наличие регистрации в РК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1843" w:type="dxa"/>
            <w:vAlign w:val="center"/>
          </w:tcPr>
          <w:p w:rsidR="00810B09" w:rsidRPr="00904448" w:rsidRDefault="005F2642" w:rsidP="001C58F9">
            <w:pPr>
              <w:jc w:val="center"/>
              <w:rPr>
                <w:sz w:val="20"/>
                <w:szCs w:val="20"/>
              </w:rPr>
            </w:pPr>
            <w:r w:rsidRPr="00C904E4">
              <w:rPr>
                <w:sz w:val="20"/>
                <w:szCs w:val="20"/>
                <w:highlight w:val="yellow"/>
              </w:rPr>
              <w:t>90 000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Комплемент сухой,  по 1 мл в ампулах №10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300 000</w:t>
            </w:r>
          </w:p>
        </w:tc>
        <w:tc>
          <w:tcPr>
            <w:tcW w:w="1843" w:type="dxa"/>
            <w:vAlign w:val="center"/>
          </w:tcPr>
          <w:p w:rsidR="00810B09" w:rsidRPr="00904448" w:rsidRDefault="005F2642" w:rsidP="001C5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Антиген  трепонемный  ультраозвученный для РСК,  фл. 5 мл.  №5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125 000</w:t>
            </w:r>
          </w:p>
        </w:tc>
        <w:tc>
          <w:tcPr>
            <w:tcW w:w="1843" w:type="dxa"/>
            <w:vAlign w:val="center"/>
          </w:tcPr>
          <w:p w:rsidR="00810B09" w:rsidRPr="00904448" w:rsidRDefault="005F2642" w:rsidP="001C58F9">
            <w:pPr>
              <w:jc w:val="center"/>
              <w:rPr>
                <w:sz w:val="20"/>
                <w:szCs w:val="20"/>
              </w:rPr>
            </w:pPr>
            <w:r w:rsidRPr="005F2642">
              <w:rPr>
                <w:sz w:val="20"/>
                <w:szCs w:val="20"/>
                <w:highlight w:val="yellow"/>
              </w:rPr>
              <w:t>25 000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Антиген кардиолипиновый РМП (1000 тестов)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Антиген кардиолипиновый предназначен для реакции микропреципитации (АКРМ) - для выявления антител к возбудителю сифилиса в плазме или инактивированной сыворотке крови человека. ХАРАКТЕРИСТИКА ДИАГНОСТИКУМА: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В состав диагностикума АКРМ входят следующие компоненты: </w:t>
            </w:r>
            <w:proofErr w:type="gramStart"/>
            <w:r w:rsidRPr="00904448">
              <w:rPr>
                <w:sz w:val="20"/>
                <w:szCs w:val="20"/>
              </w:rPr>
              <w:t>-а</w:t>
            </w:r>
            <w:proofErr w:type="gramEnd"/>
            <w:r w:rsidRPr="00904448">
              <w:rPr>
                <w:sz w:val="20"/>
                <w:szCs w:val="20"/>
              </w:rPr>
              <w:t>нтиген кардиолипиновый, 10 ампул по 2 мл; -70% раствор холинхлорида, 2 флакона по 5 мл. -Диагностикум АКРМ рассчитан на проведение 1000 определений.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1 250 000</w:t>
            </w:r>
          </w:p>
        </w:tc>
        <w:tc>
          <w:tcPr>
            <w:tcW w:w="1843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Сыворотка диагностическая гемолитическая жидкая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Сыворотка диагностическая гемолитическая жидкая амп.2 мл №10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843" w:type="dxa"/>
            <w:vAlign w:val="center"/>
          </w:tcPr>
          <w:p w:rsidR="00810B09" w:rsidRPr="00904448" w:rsidRDefault="005F2642" w:rsidP="001C58F9">
            <w:pPr>
              <w:jc w:val="center"/>
              <w:rPr>
                <w:sz w:val="20"/>
                <w:szCs w:val="20"/>
              </w:rPr>
            </w:pPr>
            <w:r w:rsidRPr="005F2642">
              <w:rPr>
                <w:sz w:val="20"/>
                <w:szCs w:val="20"/>
                <w:highlight w:val="yellow"/>
              </w:rPr>
              <w:t>40 000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Кардиолипиновый антиген для РСК по 2 мл 10 амп.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843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Д-1852 РекомбиБест антипаллидум-стрип – IgG.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реагентов, для иммуноферментного выявления антител класса IgG к Treponema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pallidum; набор должен обладать свойством способности выявлять в сыворотке (плазме)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крови и ликворе человека специфические антитела класса G к Treponema pallidum за счёт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их взаимодействия с рекомбинантным антигеном, иммобилизованным на поверхности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лунок стрипов; образование комплекса «антиген-антитело» должно выявляться с помощью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иммуноферментного</w:t>
            </w:r>
            <w:proofErr w:type="gramEnd"/>
            <w:r w:rsidRPr="00904448">
              <w:rPr>
                <w:sz w:val="20"/>
                <w:szCs w:val="20"/>
              </w:rPr>
              <w:t xml:space="preserve"> конъюгата; количество определений не менее 96 определений (стрип),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включая контроли; объем анализируемого образца не менее 10 мкл; чувствительность </w:t>
            </w:r>
            <w:proofErr w:type="gramStart"/>
            <w:r w:rsidRPr="00904448">
              <w:rPr>
                <w:sz w:val="20"/>
                <w:szCs w:val="20"/>
              </w:rPr>
              <w:t>по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антителам к Treponema pallidum не менее100%; специфичность по антителам к Treponema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pallidum, не менее 100%; длительность анализа от 85 минут; в комплект набора </w:t>
            </w:r>
            <w:proofErr w:type="gramStart"/>
            <w:r w:rsidRPr="00904448">
              <w:rPr>
                <w:sz w:val="20"/>
                <w:szCs w:val="20"/>
              </w:rPr>
              <w:t>должны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входить: планшет разборный с иммобилизованными рекомбинантными антигенами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Treponema pallidum – не менее 1 </w:t>
            </w:r>
            <w:proofErr w:type="gramStart"/>
            <w:r w:rsidRPr="00904448">
              <w:rPr>
                <w:sz w:val="20"/>
                <w:szCs w:val="20"/>
              </w:rPr>
              <w:t>шт</w:t>
            </w:r>
            <w:proofErr w:type="gramEnd"/>
            <w:r w:rsidRPr="00904448">
              <w:rPr>
                <w:sz w:val="20"/>
                <w:szCs w:val="20"/>
              </w:rPr>
              <w:t>; положительный контрольный образец (К+) – не менее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 флакона по 0,5 мл; отрицательный контрольный образец (</w:t>
            </w:r>
            <w:proofErr w:type="gramStart"/>
            <w:r w:rsidRPr="00904448">
              <w:rPr>
                <w:sz w:val="20"/>
                <w:szCs w:val="20"/>
              </w:rPr>
              <w:t>К–</w:t>
            </w:r>
            <w:proofErr w:type="gramEnd"/>
            <w:r w:rsidRPr="00904448">
              <w:rPr>
                <w:sz w:val="20"/>
                <w:szCs w:val="20"/>
              </w:rPr>
              <w:t>) – не менее 1 флакона по 0,5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мл; конъюгат (антивидовые антитела, конъюгированные с </w:t>
            </w:r>
            <w:r w:rsidRPr="00904448">
              <w:rPr>
                <w:sz w:val="20"/>
                <w:szCs w:val="20"/>
              </w:rPr>
              <w:lastRenderedPageBreak/>
              <w:t>пероксидазой хрена) – не менее 1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флакона по 1,5 мл; раствор для разведения сывороток (РС) – не менее 1 флакона по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раствор для разведения конъюгата (РК) – не менее 1 флакона по 13 мл; концентрат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фосфатно-солевого буферного раствора с твином (ФСБ-Т×25) – не менее 1 флакона по 28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мл; субстратный буферный раствор (СБР) – не менее 1 флакона по 13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тетраметилбензидин (ТМБ), концентрат – не менее 1 флакона по 1,5 мл;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не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менее 1 флакона по 12 мл; плёнка для заклеивания планшета – не менее 3 </w:t>
            </w:r>
            <w:proofErr w:type="gramStart"/>
            <w:r w:rsidRPr="00904448">
              <w:rPr>
                <w:sz w:val="20"/>
                <w:szCs w:val="20"/>
              </w:rPr>
              <w:t>шт</w:t>
            </w:r>
            <w:proofErr w:type="gramEnd"/>
            <w:r w:rsidRPr="00904448">
              <w:rPr>
                <w:sz w:val="20"/>
                <w:szCs w:val="20"/>
              </w:rPr>
              <w:t>; ванночка для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реагентов – не менее 2 </w:t>
            </w:r>
            <w:proofErr w:type="gramStart"/>
            <w:r w:rsidRPr="00904448">
              <w:rPr>
                <w:sz w:val="20"/>
                <w:szCs w:val="20"/>
              </w:rPr>
              <w:t>шт</w:t>
            </w:r>
            <w:proofErr w:type="gramEnd"/>
            <w:r w:rsidRPr="00904448">
              <w:rPr>
                <w:sz w:val="20"/>
                <w:szCs w:val="20"/>
              </w:rPr>
              <w:t>; наконечники для пипетки – не менее 16 шт; для удобства все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флаконы с реагентами должны иметь цветовую идентификацию; срок годности не менее 12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месяцев. Доставка должна осуществляться с соблюдением температурного режима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хранения.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36 700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403 700</w:t>
            </w:r>
          </w:p>
        </w:tc>
        <w:tc>
          <w:tcPr>
            <w:tcW w:w="1843" w:type="dxa"/>
            <w:vAlign w:val="center"/>
          </w:tcPr>
          <w:p w:rsidR="00810B09" w:rsidRPr="00C904E4" w:rsidRDefault="005F2642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36 700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Д-1812 ЛюмиБест-а-па</w:t>
            </w:r>
            <w:proofErr w:type="gramStart"/>
            <w:r w:rsidRPr="00904448">
              <w:rPr>
                <w:sz w:val="20"/>
                <w:szCs w:val="20"/>
              </w:rPr>
              <w:t>л(</w:t>
            </w:r>
            <w:proofErr w:type="gramEnd"/>
            <w:r w:rsidRPr="00904448">
              <w:rPr>
                <w:sz w:val="20"/>
                <w:szCs w:val="20"/>
              </w:rPr>
              <w:t>К2).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для выявления антител к Treponema pallidum методом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иммунофлюоресценции представляет собой набор реагентов, предназначенных </w:t>
            </w:r>
            <w:proofErr w:type="gramStart"/>
            <w:r w:rsidRPr="00904448">
              <w:rPr>
                <w:sz w:val="20"/>
                <w:szCs w:val="20"/>
              </w:rPr>
              <w:t>для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выявления антител к Treponema pallidum в сыворотке крови и ликворе человека методом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иммунофлюоресценции в модификациях РИФ абс</w:t>
            </w:r>
            <w:proofErr w:type="gramStart"/>
            <w:r w:rsidRPr="00904448">
              <w:rPr>
                <w:sz w:val="20"/>
                <w:szCs w:val="20"/>
              </w:rPr>
              <w:t xml:space="preserve"> ,</w:t>
            </w:r>
            <w:proofErr w:type="gramEnd"/>
            <w:r w:rsidRPr="00904448">
              <w:rPr>
                <w:sz w:val="20"/>
                <w:szCs w:val="20"/>
              </w:rPr>
              <w:t xml:space="preserve"> РИФ ц и РИФ 200.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Тест основан на методе непрямой иммунофлюоресценции: специфические антитела,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присутствующие в сыворотке крови или ликворе больных сифилисом, связываются </w:t>
            </w:r>
            <w:proofErr w:type="gramStart"/>
            <w:r w:rsidRPr="00904448">
              <w:rPr>
                <w:sz w:val="20"/>
                <w:szCs w:val="20"/>
              </w:rPr>
              <w:t>с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антигеном, фиксированным на стекле, и выявляются с помощью </w:t>
            </w:r>
            <w:proofErr w:type="gramStart"/>
            <w:r w:rsidRPr="00904448">
              <w:rPr>
                <w:sz w:val="20"/>
                <w:szCs w:val="20"/>
              </w:rPr>
              <w:t>люминесцентного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микроскопа при добавлении антивидовой сыворотки, меченной флюорохромом –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флюоресцеин-5-изотиоцианатом (ФИТЦем).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Набор реагентов предназначен для выявления антител к возбудителю сифилиса </w:t>
            </w:r>
            <w:proofErr w:type="gramStart"/>
            <w:r w:rsidRPr="00904448">
              <w:rPr>
                <w:sz w:val="20"/>
                <w:szCs w:val="20"/>
              </w:rPr>
              <w:t>в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сыворотке крови и ликворе человека, рекомендуется для подтверждения результатов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отборочных тестов и специфической серодиагностики сифилиса. Набор рассчитан </w:t>
            </w:r>
            <w:proofErr w:type="gramStart"/>
            <w:r w:rsidRPr="00904448">
              <w:rPr>
                <w:sz w:val="20"/>
                <w:szCs w:val="20"/>
              </w:rPr>
              <w:t>на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проведение 80 анализов, включая контроли</w:t>
            </w:r>
            <w:proofErr w:type="gramStart"/>
            <w:r w:rsidRPr="00904448">
              <w:rPr>
                <w:sz w:val="20"/>
                <w:szCs w:val="20"/>
              </w:rPr>
              <w:t xml:space="preserve"> В</w:t>
            </w:r>
            <w:proofErr w:type="gramEnd"/>
            <w:r w:rsidRPr="00904448">
              <w:rPr>
                <w:sz w:val="20"/>
                <w:szCs w:val="20"/>
              </w:rPr>
              <w:t xml:space="preserve"> набор должны входить; стекло предметное с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фиксированным инактивированным антигеном Treponema pallidum (антиген приготовлен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из взвеси патогенных бледных трепонем штамма Никольса) – 10 шт. по 8 лунок;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положительный контрольный образец, инактиви­рованный (К +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слабоположительный контрольный образец, инактиви­рованный (К + слаб.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отрицательный контрольный образец, инактиви­рованный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фл.; конъюгат – козьи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антитела к IgG человека, меченные флюорохромом – 1 фл.; сорбент (лиофилизированный,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поливалентный солевой экстракт из культуральных бледных трепонем штаммов V, VII,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VIII, IX и Рейтера, дезинтегрированных ультразвуком) – 1 фл; концентрат фосфатного буферного раствора (ФБ×25) – 4 фл. по 28 мл; физиологический раствор (</w:t>
            </w:r>
            <w:proofErr w:type="gramStart"/>
            <w:r w:rsidRPr="00904448">
              <w:rPr>
                <w:sz w:val="20"/>
                <w:szCs w:val="20"/>
              </w:rPr>
              <w:t>ФР</w:t>
            </w:r>
            <w:proofErr w:type="gramEnd"/>
            <w:r w:rsidRPr="00904448">
              <w:rPr>
                <w:sz w:val="20"/>
                <w:szCs w:val="20"/>
              </w:rPr>
              <w:t>) – 1 фл., 7 мл.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срок годности не менее 12 месяцев. Доставка должна осуществляться с соблюдением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температурного режима хранения.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87 300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960 300</w:t>
            </w:r>
          </w:p>
        </w:tc>
        <w:tc>
          <w:tcPr>
            <w:tcW w:w="1843" w:type="dxa"/>
            <w:vAlign w:val="center"/>
          </w:tcPr>
          <w:p w:rsidR="00810B09" w:rsidRPr="00C904E4" w:rsidRDefault="005F2642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87 300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Д-2180 ВектоВПГ 2-IgG-стрип.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предназначен для выявления иммуноглобулинов класса G к вирусу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простого герпеса 2 типа в сыворотке (плазме) крови человека методом твердофазного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иммуноферментного анализа. Набор рассчитан на проведение 96 анализов, включая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контроли. </w:t>
            </w:r>
            <w:proofErr w:type="gramStart"/>
            <w:r w:rsidRPr="00904448">
              <w:rPr>
                <w:sz w:val="20"/>
                <w:szCs w:val="20"/>
              </w:rPr>
              <w:t>Для исследования небольшой партии проб возможны 12 независимых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постановок ИФА по 8 анализов каждая, включая контроли</w:t>
            </w:r>
            <w:proofErr w:type="gramStart"/>
            <w:r w:rsidRPr="00904448">
              <w:rPr>
                <w:sz w:val="20"/>
                <w:szCs w:val="20"/>
              </w:rPr>
              <w:t>.С</w:t>
            </w:r>
            <w:proofErr w:type="gramEnd"/>
            <w:r w:rsidRPr="00904448">
              <w:rPr>
                <w:sz w:val="20"/>
                <w:szCs w:val="20"/>
              </w:rPr>
              <w:t>пецифическим реагентом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набора является рекомбинантный белок gG ВПГ-2, сорбированный на поверхности лунок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полистиролового разборного планшета. На первой стадии анализа исследуемые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 контрольные образцы инкубируют в лунках стрипов с </w:t>
            </w:r>
            <w:proofErr w:type="gramStart"/>
            <w:r w:rsidRPr="00904448">
              <w:rPr>
                <w:sz w:val="20"/>
                <w:szCs w:val="20"/>
              </w:rPr>
              <w:t>иммобилизованным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рекомбинантным белком gG ВПГ-2. Иммуноглобулины класса G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 ВПГ-2 связываются с иммобилизованным рекомбинантным белком. Связавшиеся IgG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выявляют при инкубации с конъюгатом антител к IgG человека с пероксидазой хрена.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904448">
              <w:rPr>
                <w:sz w:val="20"/>
                <w:szCs w:val="20"/>
              </w:rPr>
              <w:t>связавшегося</w:t>
            </w:r>
            <w:proofErr w:type="gramEnd"/>
            <w:r w:rsidRPr="00904448">
              <w:rPr>
                <w:sz w:val="20"/>
                <w:szCs w:val="20"/>
              </w:rPr>
              <w:t xml:space="preserve"> конъюгата определяют цветной реакцией </w:t>
            </w:r>
            <w:r w:rsidRPr="00904448">
              <w:rPr>
                <w:sz w:val="20"/>
                <w:szCs w:val="20"/>
              </w:rPr>
              <w:lastRenderedPageBreak/>
              <w:t>с использованием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субстрата пероксидазы – перекиси водорода и хромогена – тетраметилбензидина.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Интенсивность окрашивания пропорциональна количеству </w:t>
            </w:r>
            <w:proofErr w:type="gramStart"/>
            <w:r w:rsidRPr="00904448">
              <w:rPr>
                <w:sz w:val="20"/>
                <w:szCs w:val="20"/>
              </w:rPr>
              <w:t>содержащихся</w:t>
            </w:r>
            <w:proofErr w:type="gramEnd"/>
            <w:r w:rsidRPr="00904448">
              <w:rPr>
                <w:sz w:val="20"/>
                <w:szCs w:val="20"/>
              </w:rPr>
              <w:t xml:space="preserve"> в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исследуемом </w:t>
            </w:r>
            <w:proofErr w:type="gramStart"/>
            <w:r w:rsidRPr="00904448">
              <w:rPr>
                <w:sz w:val="20"/>
                <w:szCs w:val="20"/>
              </w:rPr>
              <w:t>образце</w:t>
            </w:r>
            <w:proofErr w:type="gramEnd"/>
            <w:r w:rsidRPr="00904448">
              <w:rPr>
                <w:sz w:val="20"/>
                <w:szCs w:val="20"/>
              </w:rPr>
              <w:t xml:space="preserve"> IgG к ВПГ-2. В набор должны входить планшет разборный </w:t>
            </w:r>
            <w:proofErr w:type="gramStart"/>
            <w:r w:rsidRPr="00904448">
              <w:rPr>
                <w:sz w:val="20"/>
                <w:szCs w:val="20"/>
              </w:rPr>
              <w:t>с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иммобилизованным на внутренней поверхности лунок рекомбинантным белком gG ВПГ-2,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готовый для использования – 1 шт.; положительный контрольный образец,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инактивированный (К+) – 1 фл., 1,5 мл; слабоположительный контрольный образец,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инактивированный (К+слаб.) – 1 фл., 1,5 мл; отрицательный контрольный образец,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инактивированный (К–) – 1 фл., 3,0 мл; конъюгат моноклональных антител к IgG человека,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меченных пероксидазой хрена – 1 фл., 13 мл; концентрат фосфатно-солевого буферного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раствора с твином (ФСБ-Т×25) – 2 фл. по 28 мл; раствор для предварительного разведения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сывороток (РПРС) – 1 фл., 10 мл; раствор для разведения сывороток (РРС) – 1 фл.,12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раствор тетраметилбензидина (раствор ТМБ) – 1 фл., 13 мл;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– 1 фл., 12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пленка для заклеивания планшета – 2 шт.; пластиковая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наконечники для пипеток – 16 шт.; инструкция по применению – 1шт.; планшет </w:t>
            </w:r>
            <w:proofErr w:type="gramStart"/>
            <w:r w:rsidRPr="00904448">
              <w:rPr>
                <w:sz w:val="20"/>
                <w:szCs w:val="20"/>
              </w:rPr>
              <w:t>для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предварительного разведения исследуемых образцов – 1шт</w:t>
            </w:r>
            <w:proofErr w:type="gramStart"/>
            <w:r w:rsidRPr="00904448">
              <w:rPr>
                <w:sz w:val="20"/>
                <w:szCs w:val="20"/>
              </w:rPr>
              <w:t>.С</w:t>
            </w:r>
            <w:proofErr w:type="gramEnd"/>
            <w:r w:rsidRPr="00904448">
              <w:rPr>
                <w:sz w:val="20"/>
                <w:szCs w:val="20"/>
              </w:rPr>
              <w:t>пецифичность выявления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иммуноглобулинов класса G к ВПГ-2 – 100%. Чувствительность выявления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иммуноглобулинов класса G к ВПГ-2 – 100%, срок годности не менее 12 месяцев. Доставка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должна осуществляться с соблюдением температурного режима хранения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600 000</w:t>
            </w:r>
          </w:p>
        </w:tc>
        <w:tc>
          <w:tcPr>
            <w:tcW w:w="1843" w:type="dxa"/>
            <w:vAlign w:val="center"/>
          </w:tcPr>
          <w:p w:rsidR="00810B09" w:rsidRPr="00C904E4" w:rsidRDefault="005F2642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75 000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Д-4652 Кандида- IgG-стрип.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 реагентов предназначен для выявления иммуноглобулинов класса G к грибам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рода Candida в сыворотке (плазме) крови человека методом твердофазного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иммуноферментного анализа. Набор рассчитан на проведение анализов в дублях 45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неизвестных, 3 контрольных образцов, всего 96 определений при </w:t>
            </w:r>
            <w:r w:rsidRPr="00904448">
              <w:rPr>
                <w:sz w:val="20"/>
                <w:szCs w:val="20"/>
              </w:rPr>
              <w:lastRenderedPageBreak/>
              <w:t>использовании всех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стрипов планшета. Метод определения иммуноглобулинов класса G к антигенам Candida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albicans представляет собой твердофазный иммуноферментный анализ, в ходе которого </w:t>
            </w:r>
            <w:proofErr w:type="gramStart"/>
            <w:r w:rsidRPr="00904448">
              <w:rPr>
                <w:sz w:val="20"/>
                <w:szCs w:val="20"/>
              </w:rPr>
              <w:t>при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взаимодействии исследуемых образцов сывороток (плазмы) крови в лунках стрипов </w:t>
            </w:r>
            <w:proofErr w:type="gramStart"/>
            <w:r w:rsidRPr="00904448">
              <w:rPr>
                <w:sz w:val="20"/>
                <w:szCs w:val="20"/>
              </w:rPr>
              <w:t>с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иммобилизованными антигенами Candida albicans происходит связывание </w:t>
            </w:r>
            <w:proofErr w:type="gramStart"/>
            <w:r w:rsidRPr="00904448">
              <w:rPr>
                <w:sz w:val="20"/>
                <w:szCs w:val="20"/>
              </w:rPr>
              <w:t>специфических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антител и образование комплекса «антиген-антитело» на поверхности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лунок. В набор должны входить планшет разборный (12 восьмилуночных стрипов)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 иммобилизованными на внутренней поверхности лунок антигенами Candida albicans,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готовый для использования – 1 шт.; положительный контрольный образец,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инактивированный (К+; прозрачная жидкость красного цвета) – 1 фл., 1,5 мл;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отрицательный контрольный образец, инактивированный (</w:t>
            </w:r>
            <w:proofErr w:type="gramStart"/>
            <w:r w:rsidRPr="00904448">
              <w:rPr>
                <w:sz w:val="20"/>
                <w:szCs w:val="20"/>
              </w:rPr>
              <w:t>К–</w:t>
            </w:r>
            <w:proofErr w:type="gramEnd"/>
            <w:r w:rsidRPr="00904448">
              <w:rPr>
                <w:sz w:val="20"/>
                <w:szCs w:val="20"/>
              </w:rPr>
              <w:t>; прозрачная жидкость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желтого цвета) -1 фл., 2,5 мл; конъюгат, концентрат (прозрачная жидкость синего цвета) – 1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фл., 1,5 мл; раствор для предварительного разведения сывороток (РПРС; прозрачная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жидкость малинового цвета) –1 фл., 10,0 мл; концентрат фосфатно-солевого буферного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раствора с твином (ФСБ-Т×25; прозрачная бесцветная жидкость, допускается наличие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небольшого осадка солей, исчезающего при нагревании) – 1 фл., 28,0 мл; субстратный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буферный раствор (СБР; прозрачная бесцветная жидкость) – 1 фл., 13,0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тетраметилбензидин, концентрат (ТМБ; прозрачная бесцветная или светло-желтого цвета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жидкость) – 1 фл., 1,0 мл; 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(прозрачная бесцветная жидкость) –1 фл., 12,0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пленка для заклеивания планшета – 2 шт.; пластиковая ванночка для реагентов – 2 шт.;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наконечники для пипетки – 16 шт.; планшет для предварительного разведения </w:t>
            </w:r>
            <w:proofErr w:type="gramStart"/>
            <w:r w:rsidRPr="00904448">
              <w:rPr>
                <w:sz w:val="20"/>
                <w:szCs w:val="20"/>
              </w:rPr>
              <w:t>исследуемых</w:t>
            </w:r>
            <w:proofErr w:type="gramEnd"/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образцов – 1 шт.; инструкция по применению – 1 шт. Чувствительность и специфичность –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100%, срок годности не менее 12 месяцев. Доставка должна осуществляться с соблюдением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температурного режима хранения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560 000</w:t>
            </w:r>
          </w:p>
        </w:tc>
        <w:tc>
          <w:tcPr>
            <w:tcW w:w="1843" w:type="dxa"/>
            <w:vAlign w:val="center"/>
          </w:tcPr>
          <w:p w:rsidR="00810B09" w:rsidRPr="00C904E4" w:rsidRDefault="005F2642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70 000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rPr>
          <w:trHeight w:val="1273"/>
        </w:trPr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 DAT-Гарднерелла G/M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1.Положительный контрольный образец</w:t>
            </w:r>
            <w:proofErr w:type="gramStart"/>
            <w:r w:rsidRPr="00904448">
              <w:rPr>
                <w:sz w:val="20"/>
                <w:szCs w:val="20"/>
              </w:rPr>
              <w:t xml:space="preserve"> К</w:t>
            </w:r>
            <w:proofErr w:type="gramEnd"/>
            <w:r w:rsidRPr="00904448">
              <w:rPr>
                <w:sz w:val="20"/>
                <w:szCs w:val="20"/>
              </w:rPr>
              <w:t>+(IgG), инактивированный - 1 фл., 1,5 ±0,1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2.</w:t>
            </w:r>
            <w:proofErr w:type="gramStart"/>
            <w:r w:rsidRPr="00904448">
              <w:rPr>
                <w:sz w:val="20"/>
                <w:szCs w:val="20"/>
              </w:rPr>
              <w:t>Стоп-реагент</w:t>
            </w:r>
            <w:proofErr w:type="gramEnd"/>
            <w:r w:rsidRPr="00904448">
              <w:rPr>
                <w:sz w:val="20"/>
                <w:szCs w:val="20"/>
              </w:rPr>
              <w:t xml:space="preserve"> - 1 фл., 6,0 ±0,5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3.Раствор коньюгата (РКг- Ig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) - 1 фл., 12,0 ±0,5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4.Иммуносорбент - планшет с сорбированным </w:t>
            </w:r>
            <w:proofErr w:type="gramStart"/>
            <w:r w:rsidRPr="00904448">
              <w:rPr>
                <w:sz w:val="20"/>
                <w:szCs w:val="20"/>
              </w:rPr>
              <w:t>антиге-ном</w:t>
            </w:r>
            <w:proofErr w:type="gramEnd"/>
            <w:r w:rsidRPr="00904448">
              <w:rPr>
                <w:sz w:val="20"/>
                <w:szCs w:val="20"/>
              </w:rPr>
              <w:t xml:space="preserve"> к Gardnerella vaginalis - 1шт;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5.Отрицательный контрольный образец </w:t>
            </w:r>
            <w:proofErr w:type="gramStart"/>
            <w:r w:rsidRPr="00904448">
              <w:rPr>
                <w:sz w:val="20"/>
                <w:szCs w:val="20"/>
              </w:rPr>
              <w:t>К-</w:t>
            </w:r>
            <w:proofErr w:type="gramEnd"/>
            <w:r w:rsidRPr="00904448">
              <w:rPr>
                <w:sz w:val="20"/>
                <w:szCs w:val="20"/>
              </w:rPr>
              <w:t>, инактивированный - 1 фл., 2,5 ±0,1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6.Разводящий буферный раствор для сывороток (РБР-С) - 1 фл., 12,0 ±0,5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7.Концентрат фосфатно-солевого буферного раствора с твином (ФСБ-Тх25) - 1 фл., 26,0 ±0,5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8.ТМБ-субстрат - 1 фл., 12,0 ±0,5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9.Положительный контрольный образец</w:t>
            </w:r>
            <w:proofErr w:type="gramStart"/>
            <w:r w:rsidRPr="00904448">
              <w:rPr>
                <w:sz w:val="20"/>
                <w:szCs w:val="20"/>
              </w:rPr>
              <w:t xml:space="preserve"> К</w:t>
            </w:r>
            <w:proofErr w:type="gramEnd"/>
            <w:r w:rsidRPr="00904448">
              <w:rPr>
                <w:sz w:val="20"/>
                <w:szCs w:val="20"/>
              </w:rPr>
              <w:t>+(IgМ), инактивированный - 1 фл., 1,5 ±0,1 мл;</w:t>
            </w:r>
          </w:p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10.Раствор коньюгата (РКг- IgG) - 1 фл., 12,0 ±0,5 мл.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644 000</w:t>
            </w:r>
          </w:p>
        </w:tc>
        <w:tc>
          <w:tcPr>
            <w:tcW w:w="1843" w:type="dxa"/>
            <w:vAlign w:val="center"/>
          </w:tcPr>
          <w:p w:rsidR="00810B09" w:rsidRPr="00C904E4" w:rsidRDefault="005F2642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80 500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Фосфорно-кислый натрий 1 замещенный (для хим</w:t>
            </w:r>
            <w:proofErr w:type="gramStart"/>
            <w:r w:rsidRPr="00904448">
              <w:rPr>
                <w:sz w:val="20"/>
                <w:szCs w:val="20"/>
              </w:rPr>
              <w:t>.р</w:t>
            </w:r>
            <w:proofErr w:type="gramEnd"/>
            <w:r w:rsidRPr="00904448">
              <w:rPr>
                <w:sz w:val="20"/>
                <w:szCs w:val="20"/>
              </w:rPr>
              <w:t>еакции)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6 100</w:t>
            </w:r>
          </w:p>
        </w:tc>
        <w:tc>
          <w:tcPr>
            <w:tcW w:w="1843" w:type="dxa"/>
            <w:vAlign w:val="center"/>
          </w:tcPr>
          <w:p w:rsidR="00810B09" w:rsidRPr="00C904E4" w:rsidRDefault="00810B09" w:rsidP="001C58F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</w:rPr>
              <w:t xml:space="preserve">Кетгут </w:t>
            </w:r>
            <w:r w:rsidRPr="00904448">
              <w:rPr>
                <w:sz w:val="20"/>
                <w:szCs w:val="20"/>
                <w:lang w:val="en-US"/>
              </w:rPr>
              <w:t xml:space="preserve">USP 2 </w:t>
            </w:r>
            <w:r w:rsidRPr="00904448">
              <w:rPr>
                <w:sz w:val="20"/>
                <w:szCs w:val="20"/>
                <w:lang w:val="kk-KZ"/>
              </w:rPr>
              <w:t>ьуекшс</w:t>
            </w:r>
            <w:proofErr w:type="gramStart"/>
            <w:r w:rsidRPr="00904448">
              <w:rPr>
                <w:sz w:val="20"/>
                <w:szCs w:val="20"/>
                <w:lang w:val="kk-KZ"/>
              </w:rPr>
              <w:t>6</w:t>
            </w:r>
            <w:proofErr w:type="gramEnd"/>
            <w:r w:rsidRPr="00904448">
              <w:rPr>
                <w:sz w:val="20"/>
                <w:szCs w:val="20"/>
                <w:lang w:val="kk-KZ"/>
              </w:rPr>
              <w:t> 150 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260 000</w:t>
            </w:r>
          </w:p>
        </w:tc>
        <w:tc>
          <w:tcPr>
            <w:tcW w:w="1843" w:type="dxa"/>
            <w:vAlign w:val="center"/>
          </w:tcPr>
          <w:p w:rsidR="00810B09" w:rsidRPr="00C904E4" w:rsidRDefault="00C904E4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450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Мочеприемник 2000 мл с Т-образным клапаном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105 000</w:t>
            </w:r>
          </w:p>
        </w:tc>
        <w:tc>
          <w:tcPr>
            <w:tcW w:w="1843" w:type="dxa"/>
            <w:vAlign w:val="center"/>
          </w:tcPr>
          <w:p w:rsidR="00810B09" w:rsidRPr="00C904E4" w:rsidRDefault="00C904E4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240</w:t>
            </w: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A31D48" w:rsidP="001C5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463,50</w:t>
            </w: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Соединительная трубка для аспирационного наконечника </w:t>
            </w:r>
            <w:r w:rsidRPr="00904448">
              <w:rPr>
                <w:sz w:val="20"/>
                <w:szCs w:val="20"/>
                <w:lang w:val="en-US"/>
              </w:rPr>
              <w:t>Yan</w:t>
            </w:r>
            <w:r w:rsidRPr="00904448">
              <w:rPr>
                <w:sz w:val="20"/>
                <w:szCs w:val="20"/>
              </w:rPr>
              <w:t xml:space="preserve"> </w:t>
            </w:r>
            <w:r w:rsidRPr="00904448">
              <w:rPr>
                <w:sz w:val="20"/>
                <w:szCs w:val="20"/>
                <w:lang w:val="en-US"/>
              </w:rPr>
              <w:t>Kuer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160 000</w:t>
            </w:r>
          </w:p>
        </w:tc>
        <w:tc>
          <w:tcPr>
            <w:tcW w:w="1843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rPr>
          <w:trHeight w:val="393"/>
        </w:trPr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bookmarkStart w:id="0" w:name="_GoBack" w:colFirst="8" w:colLast="8"/>
            <w:r w:rsidRPr="00904448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Удлинитель для линиоматов длина 1 500 мм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80 000</w:t>
            </w:r>
          </w:p>
        </w:tc>
        <w:tc>
          <w:tcPr>
            <w:tcW w:w="1843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C904E4" w:rsidRDefault="00A31D48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375,50</w:t>
            </w: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Воздуховод № 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16 000</w:t>
            </w:r>
          </w:p>
        </w:tc>
        <w:tc>
          <w:tcPr>
            <w:tcW w:w="1843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C904E4" w:rsidRDefault="005F2642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476,50</w:t>
            </w:r>
          </w:p>
        </w:tc>
      </w:tr>
      <w:bookmarkEnd w:id="0"/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Аспирационный</w:t>
            </w:r>
            <w:proofErr w:type="gramEnd"/>
            <w:r w:rsidRPr="00904448">
              <w:rPr>
                <w:sz w:val="20"/>
                <w:szCs w:val="20"/>
              </w:rPr>
              <w:t xml:space="preserve"> наконечника </w:t>
            </w:r>
            <w:r w:rsidRPr="00904448">
              <w:rPr>
                <w:sz w:val="20"/>
                <w:szCs w:val="20"/>
                <w:lang w:val="en-US"/>
              </w:rPr>
              <w:t>Yan</w:t>
            </w:r>
            <w:r w:rsidRPr="00904448">
              <w:rPr>
                <w:sz w:val="20"/>
                <w:szCs w:val="20"/>
              </w:rPr>
              <w:t xml:space="preserve"> </w:t>
            </w:r>
            <w:r w:rsidRPr="00904448">
              <w:rPr>
                <w:sz w:val="20"/>
                <w:szCs w:val="20"/>
                <w:lang w:val="en-US"/>
              </w:rPr>
              <w:t>Kuer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90 000</w:t>
            </w:r>
          </w:p>
        </w:tc>
        <w:tc>
          <w:tcPr>
            <w:tcW w:w="1843" w:type="dxa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Ларингоскоп с клинками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110 000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110 000</w:t>
            </w:r>
          </w:p>
        </w:tc>
        <w:tc>
          <w:tcPr>
            <w:tcW w:w="1843" w:type="dxa"/>
            <w:vAlign w:val="center"/>
          </w:tcPr>
          <w:p w:rsidR="00810B09" w:rsidRPr="00904448" w:rsidRDefault="00C904E4" w:rsidP="001C5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  <w:tc>
          <w:tcPr>
            <w:tcW w:w="1985" w:type="dxa"/>
          </w:tcPr>
          <w:p w:rsidR="00810B09" w:rsidRPr="00904448" w:rsidRDefault="005F2642" w:rsidP="001C58F9">
            <w:pPr>
              <w:jc w:val="center"/>
              <w:rPr>
                <w:sz w:val="20"/>
                <w:szCs w:val="20"/>
              </w:rPr>
            </w:pPr>
            <w:r w:rsidRPr="00FD74CF">
              <w:rPr>
                <w:sz w:val="20"/>
                <w:szCs w:val="20"/>
                <w:highlight w:val="yellow"/>
              </w:rPr>
              <w:t>102 950</w:t>
            </w: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810B09" w:rsidRPr="00904448" w:rsidTr="00810B09">
        <w:tc>
          <w:tcPr>
            <w:tcW w:w="50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Лампа ультрафиолетовая 30</w:t>
            </w:r>
            <w:r w:rsidRPr="00904448">
              <w:rPr>
                <w:sz w:val="20"/>
                <w:szCs w:val="20"/>
                <w:lang w:val="en-US"/>
              </w:rPr>
              <w:t xml:space="preserve">W 90 </w:t>
            </w:r>
            <w:r w:rsidRPr="00904448">
              <w:rPr>
                <w:sz w:val="20"/>
                <w:szCs w:val="20"/>
              </w:rPr>
              <w:t>см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vAlign w:val="center"/>
          </w:tcPr>
          <w:p w:rsidR="00810B09" w:rsidRPr="00904448" w:rsidRDefault="00C904E4" w:rsidP="001C58F9">
            <w:pPr>
              <w:jc w:val="center"/>
              <w:rPr>
                <w:sz w:val="20"/>
                <w:szCs w:val="20"/>
              </w:rPr>
            </w:pPr>
            <w:r w:rsidRPr="00C904E4">
              <w:rPr>
                <w:sz w:val="20"/>
                <w:szCs w:val="20"/>
                <w:highlight w:val="yellow"/>
              </w:rPr>
              <w:t>4 200</w:t>
            </w:r>
          </w:p>
        </w:tc>
        <w:tc>
          <w:tcPr>
            <w:tcW w:w="1985" w:type="dxa"/>
          </w:tcPr>
          <w:p w:rsidR="00810B09" w:rsidRPr="00904448" w:rsidRDefault="005F2642" w:rsidP="001C58F9">
            <w:pPr>
              <w:jc w:val="center"/>
              <w:rPr>
                <w:sz w:val="20"/>
                <w:szCs w:val="20"/>
              </w:rPr>
            </w:pPr>
            <w:r w:rsidRPr="00C904E4">
              <w:rPr>
                <w:sz w:val="20"/>
                <w:szCs w:val="20"/>
              </w:rPr>
              <w:t>6 290</w:t>
            </w:r>
          </w:p>
        </w:tc>
        <w:tc>
          <w:tcPr>
            <w:tcW w:w="1701" w:type="dxa"/>
          </w:tcPr>
          <w:p w:rsidR="00810B09" w:rsidRPr="00904448" w:rsidRDefault="00810B09" w:rsidP="001C58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10B09" w:rsidRDefault="00810B09" w:rsidP="00C165EA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B65EF4" w:rsidRPr="00C165EA" w:rsidRDefault="00B65EF4" w:rsidP="00C165EA">
      <w:pPr>
        <w:ind w:firstLine="708"/>
        <w:jc w:val="both"/>
        <w:rPr>
          <w:rStyle w:val="a3"/>
          <w:b w:val="0"/>
          <w:sz w:val="20"/>
          <w:szCs w:val="20"/>
        </w:rPr>
      </w:pPr>
      <w:r w:rsidRPr="00C165EA">
        <w:rPr>
          <w:b/>
          <w:color w:val="000000"/>
          <w:sz w:val="20"/>
          <w:szCs w:val="20"/>
          <w:shd w:val="clear" w:color="auto" w:fill="FFFFFF"/>
        </w:rPr>
        <w:t>Н</w:t>
      </w:r>
      <w:r w:rsidRPr="00C165EA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C165EA">
        <w:rPr>
          <w:rStyle w:val="a3"/>
          <w:b w:val="0"/>
          <w:sz w:val="20"/>
          <w:szCs w:val="20"/>
        </w:rPr>
        <w:t>отсутствовали.</w:t>
      </w:r>
    </w:p>
    <w:p w:rsidR="00B65EF4" w:rsidRPr="00C165EA" w:rsidRDefault="00B65EF4" w:rsidP="00C165EA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C165EA" w:rsidRDefault="00B65EF4" w:rsidP="00C165E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C165EA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C165EA" w:rsidRDefault="00C85183" w:rsidP="00C165EA">
      <w:pPr>
        <w:ind w:firstLine="708"/>
        <w:jc w:val="both"/>
        <w:rPr>
          <w:b/>
          <w:sz w:val="20"/>
          <w:szCs w:val="20"/>
          <w:lang w:val="kk-KZ"/>
        </w:rPr>
      </w:pPr>
      <w:r w:rsidRPr="00C165EA">
        <w:rPr>
          <w:sz w:val="20"/>
          <w:szCs w:val="20"/>
          <w:lang w:val="kk-KZ"/>
        </w:rPr>
        <w:t xml:space="preserve">6. На основании Правил комиссия, </w:t>
      </w:r>
      <w:r w:rsidRPr="00C165EA">
        <w:rPr>
          <w:b/>
          <w:sz w:val="20"/>
          <w:szCs w:val="20"/>
          <w:lang w:val="kk-KZ"/>
        </w:rPr>
        <w:t>РЕШИЛА:</w:t>
      </w:r>
    </w:p>
    <w:p w:rsidR="00C85183" w:rsidRPr="00C165EA" w:rsidRDefault="00C85183" w:rsidP="00C165EA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C165EA">
        <w:rPr>
          <w:b/>
          <w:sz w:val="20"/>
          <w:szCs w:val="20"/>
          <w:lang w:val="kk-KZ"/>
        </w:rPr>
        <w:t>*</w:t>
      </w:r>
      <w:r w:rsidRPr="00C165EA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C165EA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C165EA">
        <w:rPr>
          <w:rStyle w:val="a3"/>
          <w:sz w:val="20"/>
          <w:szCs w:val="20"/>
          <w:lang w:val="kk-KZ"/>
        </w:rPr>
        <w:t>:</w:t>
      </w:r>
    </w:p>
    <w:p w:rsidR="00FD74CF" w:rsidRDefault="00FD74CF" w:rsidP="00FD74CF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ТОО «Диаком-Химтеко», область Абай, г. Семей, Международный переулок 1/1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>по лотам № 1-5, 7, 9, 11-15, 17-18, 24 (</w:t>
      </w:r>
      <w:r w:rsidR="00E3787E">
        <w:rPr>
          <w:rStyle w:val="a3"/>
          <w:b w:val="0"/>
          <w:sz w:val="20"/>
          <w:szCs w:val="20"/>
        </w:rPr>
        <w:t>7 157 000</w:t>
      </w:r>
      <w:r>
        <w:rPr>
          <w:rStyle w:val="a3"/>
          <w:b w:val="0"/>
          <w:sz w:val="20"/>
          <w:szCs w:val="20"/>
        </w:rPr>
        <w:t xml:space="preserve"> (</w:t>
      </w:r>
      <w:r w:rsidR="00E3787E">
        <w:rPr>
          <w:rStyle w:val="a3"/>
          <w:b w:val="0"/>
          <w:sz w:val="20"/>
          <w:szCs w:val="20"/>
        </w:rPr>
        <w:t>семь миллионов сто пятьдесят семь тысяч</w:t>
      </w:r>
      <w:r>
        <w:rPr>
          <w:rStyle w:val="a3"/>
          <w:b w:val="0"/>
          <w:sz w:val="20"/>
          <w:szCs w:val="20"/>
        </w:rPr>
        <w:t xml:space="preserve">) тенге); </w:t>
      </w:r>
    </w:p>
    <w:p w:rsidR="00FD74CF" w:rsidRPr="00C165EA" w:rsidRDefault="00FD74CF" w:rsidP="00FD74CF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- ТОО «РОДИКС», ВКО, г. Усть-Каменогорск, пр. Н. Назарбаева, 23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>по лоту № 23 (102 950 (сто две тысячи девятьсот пятьдесят) тенге);</w:t>
      </w:r>
    </w:p>
    <w:p w:rsidR="00FD74CF" w:rsidRDefault="00FD74CF" w:rsidP="00FD74CF">
      <w:pPr>
        <w:ind w:firstLine="708"/>
        <w:jc w:val="both"/>
        <w:rPr>
          <w:rStyle w:val="a3"/>
          <w:b w:val="0"/>
          <w:sz w:val="20"/>
          <w:szCs w:val="20"/>
        </w:rPr>
      </w:pPr>
      <w:r w:rsidRPr="00C165EA">
        <w:rPr>
          <w:rStyle w:val="a3"/>
          <w:b w:val="0"/>
          <w:sz w:val="20"/>
          <w:szCs w:val="20"/>
        </w:rPr>
        <w:t>- ТОО «</w:t>
      </w:r>
      <w:r>
        <w:rPr>
          <w:rStyle w:val="a3"/>
          <w:b w:val="0"/>
          <w:sz w:val="20"/>
          <w:szCs w:val="20"/>
        </w:rPr>
        <w:t>Аталант Компани</w:t>
      </w:r>
      <w:r w:rsidRPr="00C165EA">
        <w:rPr>
          <w:rStyle w:val="a3"/>
          <w:b w:val="0"/>
          <w:sz w:val="20"/>
          <w:szCs w:val="20"/>
        </w:rPr>
        <w:t xml:space="preserve">», </w:t>
      </w:r>
      <w:r>
        <w:rPr>
          <w:rStyle w:val="a3"/>
          <w:b w:val="0"/>
          <w:sz w:val="20"/>
          <w:szCs w:val="20"/>
        </w:rPr>
        <w:t>050036, г. Алматы, Ауэзовский район, Мамыр – 3, дом 23, кв. 19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 xml:space="preserve">по лотам № </w:t>
      </w:r>
      <w:r>
        <w:rPr>
          <w:rStyle w:val="a3"/>
          <w:b w:val="0"/>
          <w:sz w:val="20"/>
          <w:szCs w:val="20"/>
        </w:rPr>
        <w:t>20, 22 (84 630 (восемьдесят четыре тысячи шестьсот тридцать) тенге).</w:t>
      </w:r>
    </w:p>
    <w:p w:rsidR="00E06A9D" w:rsidRPr="00C165EA" w:rsidRDefault="00FD74CF" w:rsidP="00C165EA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 * Лоты № </w:t>
      </w:r>
      <w:r w:rsidR="00AA5347">
        <w:rPr>
          <w:rStyle w:val="a3"/>
          <w:b w:val="0"/>
          <w:sz w:val="20"/>
          <w:szCs w:val="20"/>
        </w:rPr>
        <w:t xml:space="preserve">6, 8, 10, 16, 19, 22 </w:t>
      </w:r>
      <w:r>
        <w:rPr>
          <w:rStyle w:val="a3"/>
          <w:b w:val="0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>признать не состоявшим</w:t>
      </w:r>
      <w:r>
        <w:rPr>
          <w:rStyle w:val="a3"/>
          <w:b w:val="0"/>
          <w:sz w:val="20"/>
          <w:szCs w:val="20"/>
        </w:rPr>
        <w:t>и</w:t>
      </w:r>
      <w:r w:rsidRPr="006C0A65">
        <w:rPr>
          <w:rStyle w:val="a3"/>
          <w:b w:val="0"/>
          <w:sz w:val="20"/>
          <w:szCs w:val="20"/>
        </w:rPr>
        <w:t>ся</w:t>
      </w:r>
      <w:r>
        <w:rPr>
          <w:rStyle w:val="a3"/>
          <w:b w:val="0"/>
          <w:sz w:val="20"/>
          <w:szCs w:val="20"/>
        </w:rPr>
        <w:t>.</w:t>
      </w:r>
    </w:p>
    <w:p w:rsidR="003F6AE9" w:rsidRPr="00C165EA" w:rsidRDefault="003F6AE9" w:rsidP="00C165EA">
      <w:pPr>
        <w:rPr>
          <w:rStyle w:val="a3"/>
          <w:b w:val="0"/>
          <w:sz w:val="20"/>
          <w:szCs w:val="20"/>
        </w:rPr>
      </w:pPr>
      <w:r w:rsidRPr="00C165EA">
        <w:rPr>
          <w:rStyle w:val="a3"/>
          <w:b w:val="0"/>
          <w:sz w:val="20"/>
          <w:szCs w:val="20"/>
        </w:rPr>
        <w:br w:type="page"/>
      </w:r>
    </w:p>
    <w:p w:rsidR="00AA5347" w:rsidRPr="00AA5347" w:rsidRDefault="00AA5347" w:rsidP="00AA5347">
      <w:pPr>
        <w:ind w:firstLine="708"/>
        <w:jc w:val="center"/>
        <w:rPr>
          <w:rStyle w:val="a3"/>
          <w:sz w:val="20"/>
          <w:szCs w:val="20"/>
        </w:rPr>
      </w:pPr>
      <w:r w:rsidRPr="00AA5347">
        <w:rPr>
          <w:rStyle w:val="a3"/>
          <w:sz w:val="20"/>
          <w:szCs w:val="20"/>
        </w:rPr>
        <w:lastRenderedPageBreak/>
        <w:t>№ 9 сатып алу қорытындысы туралы хаттама</w:t>
      </w:r>
    </w:p>
    <w:p w:rsidR="00AA5347" w:rsidRPr="00AA5347" w:rsidRDefault="00AA5347" w:rsidP="00AA5347">
      <w:pPr>
        <w:ind w:firstLine="708"/>
        <w:jc w:val="center"/>
        <w:rPr>
          <w:rStyle w:val="a3"/>
          <w:sz w:val="20"/>
          <w:szCs w:val="20"/>
        </w:rPr>
      </w:pPr>
      <w:r w:rsidRPr="00AA5347">
        <w:rPr>
          <w:rStyle w:val="a3"/>
          <w:sz w:val="20"/>
          <w:szCs w:val="20"/>
        </w:rPr>
        <w:t>дә</w:t>
      </w:r>
      <w:proofErr w:type="gramStart"/>
      <w:r w:rsidRPr="00AA5347">
        <w:rPr>
          <w:rStyle w:val="a3"/>
          <w:sz w:val="20"/>
          <w:szCs w:val="20"/>
        </w:rPr>
        <w:t>р</w:t>
      </w:r>
      <w:proofErr w:type="gramEnd"/>
      <w:r w:rsidRPr="00AA5347">
        <w:rPr>
          <w:rStyle w:val="a3"/>
          <w:sz w:val="20"/>
          <w:szCs w:val="20"/>
        </w:rPr>
        <w:t>ілік заттар мен медициналық мақсаттағы бұйымдардың баға ұсыныстарын сұрату тәсілімен сатып алу бойынша,</w:t>
      </w:r>
    </w:p>
    <w:p w:rsidR="00E3713C" w:rsidRPr="00AA5347" w:rsidRDefault="00AA5347" w:rsidP="00AA5347">
      <w:pPr>
        <w:ind w:firstLine="708"/>
        <w:jc w:val="center"/>
        <w:rPr>
          <w:rStyle w:val="a3"/>
          <w:sz w:val="20"/>
          <w:szCs w:val="20"/>
        </w:rPr>
      </w:pPr>
      <w:r w:rsidRPr="00AA5347">
        <w:rPr>
          <w:rStyle w:val="a3"/>
          <w:sz w:val="20"/>
          <w:szCs w:val="20"/>
        </w:rPr>
        <w:t>Қ</w:t>
      </w:r>
      <w:proofErr w:type="gramStart"/>
      <w:r w:rsidRPr="00AA5347">
        <w:rPr>
          <w:rStyle w:val="a3"/>
          <w:sz w:val="20"/>
          <w:szCs w:val="20"/>
        </w:rPr>
        <w:t>Р</w:t>
      </w:r>
      <w:proofErr w:type="gramEnd"/>
      <w:r w:rsidRPr="00AA5347">
        <w:rPr>
          <w:rStyle w:val="a3"/>
          <w:sz w:val="20"/>
          <w:szCs w:val="20"/>
        </w:rPr>
        <w:t xml:space="preserve"> Үкіметінің 2022 жылғы 24 мамырдағы №375 қаулысы негізінде</w:t>
      </w:r>
    </w:p>
    <w:p w:rsidR="00AA5347" w:rsidRPr="00C165EA" w:rsidRDefault="00AA5347" w:rsidP="00AA5347">
      <w:pPr>
        <w:ind w:firstLine="708"/>
        <w:jc w:val="both"/>
        <w:rPr>
          <w:b/>
          <w:sz w:val="20"/>
          <w:szCs w:val="20"/>
        </w:rPr>
      </w:pPr>
    </w:p>
    <w:p w:rsidR="00E3713C" w:rsidRPr="00C165EA" w:rsidRDefault="00E3713C" w:rsidP="00C165EA">
      <w:pPr>
        <w:ind w:firstLine="708"/>
        <w:jc w:val="both"/>
        <w:rPr>
          <w:sz w:val="20"/>
          <w:szCs w:val="20"/>
        </w:rPr>
      </w:pPr>
      <w:r w:rsidRPr="00C165EA">
        <w:rPr>
          <w:b/>
          <w:sz w:val="20"/>
          <w:szCs w:val="20"/>
        </w:rPr>
        <w:t>Семей қ.</w:t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</w:r>
      <w:r w:rsidRPr="00C165EA">
        <w:rPr>
          <w:b/>
          <w:sz w:val="20"/>
          <w:szCs w:val="20"/>
        </w:rPr>
        <w:tab/>
        <w:t xml:space="preserve"> </w:t>
      </w:r>
      <w:r w:rsidR="00AA5347">
        <w:rPr>
          <w:b/>
          <w:sz w:val="20"/>
          <w:szCs w:val="20"/>
        </w:rPr>
        <w:t>14</w:t>
      </w:r>
      <w:r w:rsidR="00C165EA">
        <w:rPr>
          <w:b/>
          <w:sz w:val="20"/>
          <w:szCs w:val="20"/>
        </w:rPr>
        <w:t>.02.2023 ж.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>1. Тапсырыс берушінің немесе сатып алуды ұйымдастырушының атауы және мекенжайы: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>Абай облысы ДСБ "Семей қаласының № 1 қалалық ауруханасы" ШЖҚ КМК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>071409, Қ</w:t>
      </w:r>
      <w:proofErr w:type="gramStart"/>
      <w:r w:rsidRPr="00C165EA">
        <w:rPr>
          <w:sz w:val="20"/>
          <w:szCs w:val="20"/>
        </w:rPr>
        <w:t>Р</w:t>
      </w:r>
      <w:proofErr w:type="gramEnd"/>
      <w:r w:rsidRPr="00C165EA">
        <w:rPr>
          <w:sz w:val="20"/>
          <w:szCs w:val="20"/>
        </w:rPr>
        <w:t>, ШҚО, Семей қаласы, кабельді тұйық көше, 1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>2. Тегін медициналық көмектің кепілдік берілген көлемін көрсету бойынша Медициналық мақсаттағы бұйымдар мен дә</w:t>
      </w:r>
      <w:proofErr w:type="gramStart"/>
      <w:r w:rsidRPr="00C165EA">
        <w:rPr>
          <w:sz w:val="20"/>
          <w:szCs w:val="20"/>
        </w:rPr>
        <w:t>р</w:t>
      </w:r>
      <w:proofErr w:type="gramEnd"/>
      <w:r w:rsidRPr="00C165EA">
        <w:rPr>
          <w:sz w:val="20"/>
          <w:szCs w:val="20"/>
        </w:rPr>
        <w:t>ілік заттарды сатып алу.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>3. Сатып алуды ұйымдастырушы ретінде Абай облысы ДСБ "Семей қаласының № 1 қалалық ауруханасы" ШЖҚ КМК үшін тегін медициналық көмектің кепілдік берілген көлемі шеңберінде және (немесе) міндетті әлеуметтік медициналық сақтандыру жүйесінде дә</w:t>
      </w:r>
      <w:proofErr w:type="gramStart"/>
      <w:r w:rsidRPr="00C165EA">
        <w:rPr>
          <w:sz w:val="20"/>
          <w:szCs w:val="20"/>
        </w:rPr>
        <w:t>р</w:t>
      </w:r>
      <w:proofErr w:type="gramEnd"/>
      <w:r w:rsidRPr="00C165EA">
        <w:rPr>
          <w:sz w:val="20"/>
          <w:szCs w:val="20"/>
        </w:rPr>
        <w:t>ілік заттарды, медициналық бұйымдар мен мамандандырылған емдік өнімдерді, ТМККК көрсету бойынша фармацевтикалық қызметтерді сатып алуды өткізу жөніндегі комиссия келесі құрамда бекітілді: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1) Оспанова Л. х. - бас медбике, комиссия </w:t>
      </w:r>
      <w:proofErr w:type="gramStart"/>
      <w:r w:rsidRPr="00C165EA">
        <w:rPr>
          <w:sz w:val="20"/>
          <w:szCs w:val="20"/>
        </w:rPr>
        <w:t>м</w:t>
      </w:r>
      <w:proofErr w:type="gramEnd"/>
      <w:r w:rsidRPr="00C165EA">
        <w:rPr>
          <w:sz w:val="20"/>
          <w:szCs w:val="20"/>
        </w:rPr>
        <w:t>үшесі;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>2) А. Ж. Мұхатаева-фармацевт, комиссия мүшесі;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 xml:space="preserve">3) Бексұлтанова Р. К. - фармацевт, комиссия </w:t>
      </w:r>
      <w:proofErr w:type="gramStart"/>
      <w:r w:rsidRPr="00C165EA">
        <w:rPr>
          <w:sz w:val="20"/>
          <w:szCs w:val="20"/>
        </w:rPr>
        <w:t>м</w:t>
      </w:r>
      <w:proofErr w:type="gramEnd"/>
      <w:r w:rsidRPr="00C165EA">
        <w:rPr>
          <w:sz w:val="20"/>
          <w:szCs w:val="20"/>
        </w:rPr>
        <w:t>үшесі.</w:t>
      </w:r>
    </w:p>
    <w:p w:rsidR="00641F22" w:rsidRPr="00C165EA" w:rsidRDefault="00641F22" w:rsidP="00C165EA">
      <w:pPr>
        <w:ind w:firstLine="708"/>
        <w:jc w:val="both"/>
        <w:rPr>
          <w:sz w:val="20"/>
          <w:szCs w:val="20"/>
        </w:rPr>
      </w:pPr>
      <w:r w:rsidRPr="00C165EA">
        <w:rPr>
          <w:sz w:val="20"/>
          <w:szCs w:val="20"/>
        </w:rPr>
        <w:t>4. Сатып алынатын тауарлардың атауы: 2022 жылға арналған ТМККК шеңберінде дә</w:t>
      </w:r>
      <w:proofErr w:type="gramStart"/>
      <w:r w:rsidRPr="00C165EA">
        <w:rPr>
          <w:sz w:val="20"/>
          <w:szCs w:val="20"/>
        </w:rPr>
        <w:t>р</w:t>
      </w:r>
      <w:proofErr w:type="gramEnd"/>
      <w:r w:rsidRPr="00C165EA">
        <w:rPr>
          <w:sz w:val="20"/>
          <w:szCs w:val="20"/>
        </w:rPr>
        <w:t>ілік заттар, медициналық бұйымдар және мамандандырылған емдік өнімдер. Тапсырыс берушінің өтіні</w:t>
      </w:r>
      <w:proofErr w:type="gramStart"/>
      <w:r w:rsidRPr="00C165EA">
        <w:rPr>
          <w:sz w:val="20"/>
          <w:szCs w:val="20"/>
        </w:rPr>
        <w:t>м</w:t>
      </w:r>
      <w:proofErr w:type="gramEnd"/>
      <w:r w:rsidRPr="00C165EA">
        <w:rPr>
          <w:sz w:val="20"/>
          <w:szCs w:val="20"/>
        </w:rPr>
        <w:t>і бойынша жеткізу кезеңі өтінімді алған сәттен бастап күнтізбелік 10 (он) күн ішінде.</w:t>
      </w:r>
    </w:p>
    <w:p w:rsidR="00565EB3" w:rsidRDefault="00641F22" w:rsidP="00C165EA">
      <w:pPr>
        <w:ind w:firstLine="708"/>
        <w:jc w:val="both"/>
        <w:rPr>
          <w:b/>
          <w:sz w:val="20"/>
          <w:szCs w:val="20"/>
        </w:rPr>
      </w:pPr>
      <w:r w:rsidRPr="00C165EA">
        <w:rPr>
          <w:b/>
          <w:sz w:val="20"/>
          <w:szCs w:val="20"/>
        </w:rPr>
        <w:t>Сатып алынатын дә</w:t>
      </w:r>
      <w:proofErr w:type="gramStart"/>
      <w:r w:rsidRPr="00C165EA">
        <w:rPr>
          <w:b/>
          <w:sz w:val="20"/>
          <w:szCs w:val="20"/>
        </w:rPr>
        <w:t>р</w:t>
      </w:r>
      <w:proofErr w:type="gramEnd"/>
      <w:r w:rsidRPr="00C165EA">
        <w:rPr>
          <w:b/>
          <w:sz w:val="20"/>
          <w:szCs w:val="20"/>
        </w:rPr>
        <w:t>ілік заттардың және (немесе) медициналық бұйымдардың қысқаша сипаттамасы мен бағасы, олардың сауда атауы, фармацевтикалық қызметтер:</w:t>
      </w:r>
    </w:p>
    <w:p w:rsidR="00AA5347" w:rsidRDefault="00AA5347" w:rsidP="00C165EA">
      <w:pPr>
        <w:ind w:firstLine="708"/>
        <w:jc w:val="both"/>
        <w:rPr>
          <w:b/>
          <w:sz w:val="20"/>
          <w:szCs w:val="20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96"/>
        <w:gridCol w:w="1276"/>
        <w:gridCol w:w="1080"/>
        <w:gridCol w:w="1080"/>
        <w:gridCol w:w="1526"/>
        <w:gridCol w:w="2835"/>
      </w:tblGrid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Лот</w:t>
            </w:r>
          </w:p>
          <w:p w:rsidR="00AA5347" w:rsidRPr="00904448" w:rsidRDefault="00AA5347" w:rsidP="001C58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Атауы</w:t>
            </w:r>
          </w:p>
          <w:p w:rsidR="00AA5347" w:rsidRPr="00904448" w:rsidRDefault="00AA5347" w:rsidP="001C58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(Қысқаша сипаттама)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04448">
              <w:rPr>
                <w:rFonts w:ascii="Times New Roman" w:hAnsi="Times New Roman"/>
                <w:sz w:val="20"/>
                <w:szCs w:val="20"/>
              </w:rPr>
              <w:t>өлшем бірлігі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04448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444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904448">
              <w:rPr>
                <w:rFonts w:ascii="Times New Roman" w:hAnsi="Times New Roman"/>
                <w:sz w:val="20"/>
                <w:szCs w:val="20"/>
              </w:rPr>
              <w:t>ірліктің бағасы теңгемен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04448">
              <w:rPr>
                <w:rFonts w:ascii="Times New Roman" w:hAnsi="Times New Roman"/>
                <w:sz w:val="20"/>
                <w:szCs w:val="20"/>
              </w:rPr>
              <w:t>Теңге сомасы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04448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Жеткізу орны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D-2254 УреаплазмаБест-lgG жолағы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жинағы Ureaplasma антигендеріне G (IgG) класты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адам қан сарысуындағы (плазмадағы) urealyticum және клиникалық қолдануға болады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(дерматовенерология, урология, акушерлік-гинекологиялық практика) және эпидемиологиялық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зерттеу. Бі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жиынтық бақылауды қосқанда 96 талдау жүргізуге арналған. Мүмкін 12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 тәуелсіз өнді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істері, олардың әрқайсысында 3 ұңғыма бақылау жасау үшін қолданылады.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Жинақ тазартылған судан </w:t>
            </w:r>
            <w:proofErr w:type="gramStart"/>
            <w:r w:rsidRPr="00904448">
              <w:rPr>
                <w:sz w:val="20"/>
                <w:szCs w:val="20"/>
              </w:rPr>
              <w:t>бас</w:t>
            </w:r>
            <w:proofErr w:type="gramEnd"/>
            <w:r w:rsidRPr="00904448">
              <w:rPr>
                <w:sz w:val="20"/>
                <w:szCs w:val="20"/>
              </w:rPr>
              <w:t>қа барлық қажетті реагенттермен жабдықталуы керек.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иммобилизацияланған рекомбинантты антигендері бар жиналмалы планшет-1 </w:t>
            </w:r>
            <w:proofErr w:type="gramStart"/>
            <w:r w:rsidRPr="00904448">
              <w:rPr>
                <w:sz w:val="20"/>
                <w:szCs w:val="20"/>
              </w:rPr>
              <w:t>дана</w:t>
            </w:r>
            <w:proofErr w:type="gramEnd"/>
            <w:r w:rsidRPr="00904448">
              <w:rPr>
                <w:sz w:val="20"/>
                <w:szCs w:val="20"/>
              </w:rPr>
              <w:t>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* оң </w:t>
            </w:r>
            <w:proofErr w:type="gramStart"/>
            <w:r w:rsidRPr="00904448">
              <w:rPr>
                <w:sz w:val="20"/>
                <w:szCs w:val="20"/>
              </w:rPr>
              <w:t>ба</w:t>
            </w:r>
            <w:proofErr w:type="gramEnd"/>
            <w:r w:rsidRPr="00904448">
              <w:rPr>
                <w:sz w:val="20"/>
                <w:szCs w:val="20"/>
              </w:rPr>
              <w:t>қылау үлгісі, инактивацияланған (к+) - 1 фл., 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теріс бақылау үлгісі, белсенді емес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fl., 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(желкек пероксидазасымен белгіленген адамның IgG антиденелері) – 1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алдын ала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 (RPR)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- 1 ЖТ., 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сарысуларға арналған сұйылтқыш буфер (РБС, қызыл тү</w:t>
            </w:r>
            <w:proofErr w:type="gramStart"/>
            <w:r w:rsidRPr="00904448">
              <w:rPr>
                <w:sz w:val="20"/>
                <w:szCs w:val="20"/>
              </w:rPr>
              <w:t>ст</w:t>
            </w:r>
            <w:proofErr w:type="gramEnd"/>
            <w:r w:rsidRPr="00904448">
              <w:rPr>
                <w:sz w:val="20"/>
                <w:szCs w:val="20"/>
              </w:rPr>
              <w:t>і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конъюгатты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 (ҚР)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егіз қосылған фосфат-тұзды буферлі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  <w:r w:rsidRPr="00904448">
              <w:rPr>
                <w:sz w:val="20"/>
                <w:szCs w:val="20"/>
              </w:rPr>
              <w:t xml:space="preserve"> </w:t>
            </w:r>
            <w:proofErr w:type="gramStart"/>
            <w:r w:rsidRPr="00904448">
              <w:rPr>
                <w:sz w:val="20"/>
                <w:szCs w:val="20"/>
              </w:rPr>
              <w:t>ер</w:t>
            </w:r>
            <w:proofErr w:type="gramEnd"/>
            <w:r w:rsidRPr="00904448">
              <w:rPr>
                <w:sz w:val="20"/>
                <w:szCs w:val="20"/>
              </w:rPr>
              <w:t>ітінді концентраты (ФСБ-т×25) - 1 фл., 28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тетраметилбензидин (ТМБ) ерітіндісі-1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* планшетті </w:t>
            </w:r>
            <w:proofErr w:type="gramStart"/>
            <w:r w:rsidRPr="00904448">
              <w:rPr>
                <w:sz w:val="20"/>
                <w:szCs w:val="20"/>
              </w:rPr>
              <w:t>жабыстыру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пленка-3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* реагенттерге арналған ванна – 2 дана</w:t>
            </w:r>
            <w:proofErr w:type="gramStart"/>
            <w:r w:rsidRPr="00904448">
              <w:rPr>
                <w:sz w:val="20"/>
                <w:szCs w:val="20"/>
              </w:rPr>
              <w:t>.;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тамшуыр ұштары-16 дана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Жинақты тасымалдау, сақтау және қолдану шарттары: бұйымдарды тасымалдау кезінде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2-8°С температурада 26°с дейін 10 тә</w:t>
            </w:r>
            <w:proofErr w:type="gramStart"/>
            <w:r w:rsidRPr="00904448">
              <w:rPr>
                <w:sz w:val="20"/>
                <w:szCs w:val="20"/>
              </w:rPr>
              <w:t>ул</w:t>
            </w:r>
            <w:proofErr w:type="gramEnd"/>
            <w:r w:rsidRPr="00904448">
              <w:rPr>
                <w:sz w:val="20"/>
                <w:szCs w:val="20"/>
              </w:rPr>
              <w:t>іктен аспайтын температурада тасымалдауға рұқсат етіледі. Сақтау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дайындаушы кәсіпорынның қаптамасындағы жиынтықтар барлық уақытта 2-8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температурада жүргізілуі тиіс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жарамдылық мерзімі. Жинақтың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і-12 ай. ҚР-да тіркеудің болуы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D-4352 Микоплазма Bestlgg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жинағы Mycoplasma P120 антигеніне G (IgG) класты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адам қан сарысуындағы (плазмадағы) hominis және клиникалық (дерматовенерология) қолданылуы мүмкін,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урология, акушерлік-гинекологиялық практика) және эпидемиологиялық зерттеулер.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жиынтық бақылауды қосқанда 96 талдау жүргізуге арналған. 12 тәуелсіз өндіріс мүмкін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ИФА, олардың ә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қайсысында 3 ұңғыма бақылау жасау үшін қолданылады.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Жинақ тазартылған судан </w:t>
            </w:r>
            <w:proofErr w:type="gramStart"/>
            <w:r w:rsidRPr="00904448">
              <w:rPr>
                <w:sz w:val="20"/>
                <w:szCs w:val="20"/>
              </w:rPr>
              <w:t>бас</w:t>
            </w:r>
            <w:proofErr w:type="gramEnd"/>
            <w:r w:rsidRPr="00904448">
              <w:rPr>
                <w:sz w:val="20"/>
                <w:szCs w:val="20"/>
              </w:rPr>
              <w:t>қа барлық қажетті реагенттермен жабдықталуы керек.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P120 Mycoplasma hominis иммобилизацияланған рекомбинантты антигені бар жиналмалы планшет-1 </w:t>
            </w:r>
            <w:proofErr w:type="gramStart"/>
            <w:r w:rsidRPr="00904448">
              <w:rPr>
                <w:sz w:val="20"/>
                <w:szCs w:val="20"/>
              </w:rPr>
              <w:t>дана</w:t>
            </w:r>
            <w:proofErr w:type="gramEnd"/>
            <w:r w:rsidRPr="00904448">
              <w:rPr>
                <w:sz w:val="20"/>
                <w:szCs w:val="20"/>
              </w:rPr>
              <w:t>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* оң </w:t>
            </w:r>
            <w:proofErr w:type="gramStart"/>
            <w:r w:rsidRPr="00904448">
              <w:rPr>
                <w:sz w:val="20"/>
                <w:szCs w:val="20"/>
              </w:rPr>
              <w:t>ба</w:t>
            </w:r>
            <w:proofErr w:type="gramEnd"/>
            <w:r w:rsidRPr="00904448">
              <w:rPr>
                <w:sz w:val="20"/>
                <w:szCs w:val="20"/>
              </w:rPr>
              <w:t>қылау үлгісі, инактивацияланған (к+) - 1 фл., 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теріс бақылау үлгісі, белсенді емес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fl., 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(желкек пероксидазасымен белгіленген адамның IgG антиденелері) – 1 немесе 2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алдын ала сұйылтуға арналған ерітінді (РПР,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түссіз сұйықтық) – 1 фл., 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сарысуларға арналған сұйылтқыш буфер (РБС, қызыл тү</w:t>
            </w:r>
            <w:proofErr w:type="gramStart"/>
            <w:r w:rsidRPr="00904448">
              <w:rPr>
                <w:sz w:val="20"/>
                <w:szCs w:val="20"/>
              </w:rPr>
              <w:t>ст</w:t>
            </w:r>
            <w:proofErr w:type="gramEnd"/>
            <w:r w:rsidRPr="00904448">
              <w:rPr>
                <w:sz w:val="20"/>
                <w:szCs w:val="20"/>
              </w:rPr>
              <w:t>і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конъюгатты сұйылтуға арналған ерітінді (Қ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жасыл түсті мөлдір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егіз қосылған фосфат-тұзды буферлі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  <w:r w:rsidRPr="00904448">
              <w:rPr>
                <w:sz w:val="20"/>
                <w:szCs w:val="20"/>
              </w:rPr>
              <w:t xml:space="preserve"> </w:t>
            </w:r>
            <w:proofErr w:type="gramStart"/>
            <w:r w:rsidRPr="00904448">
              <w:rPr>
                <w:sz w:val="20"/>
                <w:szCs w:val="20"/>
              </w:rPr>
              <w:t>ер</w:t>
            </w:r>
            <w:proofErr w:type="gramEnd"/>
            <w:r w:rsidRPr="00904448">
              <w:rPr>
                <w:sz w:val="20"/>
                <w:szCs w:val="20"/>
              </w:rPr>
              <w:t>ітінді концентраты (ФСБ-т×25) - 1 фл., 28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тетраметилбензидин (ТМБ) ерітіндісі-1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* планшетті </w:t>
            </w:r>
            <w:proofErr w:type="gramStart"/>
            <w:r w:rsidRPr="00904448">
              <w:rPr>
                <w:sz w:val="20"/>
                <w:szCs w:val="20"/>
              </w:rPr>
              <w:t>жабыстыру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пленка-3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реагенттерге арналған ванна – 2 дана</w:t>
            </w:r>
            <w:proofErr w:type="gramStart"/>
            <w:r w:rsidRPr="00904448">
              <w:rPr>
                <w:sz w:val="20"/>
                <w:szCs w:val="20"/>
              </w:rPr>
              <w:t>.;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тамшуыр ұштары-16 дана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Жинақты тасымалдау, сақтау және қолдану шарттары: бұйымдарды тасымалдау кезінде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2-8°С температурада 26°с дейін 10 тә</w:t>
            </w:r>
            <w:proofErr w:type="gramStart"/>
            <w:r w:rsidRPr="00904448">
              <w:rPr>
                <w:sz w:val="20"/>
                <w:szCs w:val="20"/>
              </w:rPr>
              <w:t>ул</w:t>
            </w:r>
            <w:proofErr w:type="gramEnd"/>
            <w:r w:rsidRPr="00904448">
              <w:rPr>
                <w:sz w:val="20"/>
                <w:szCs w:val="20"/>
              </w:rPr>
              <w:t>іктен аспайтын температурада тасымалдауға рұқсат етіледі. Сақтау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дайындаушы кәсіпорынның қаптамасындағы жиынтықтар барлық уақытта 2-8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температурада жүргізілуі тиіс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жарамдылық мерзімі. Жинақтың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і-12 ай. ҚР-да тіркеудің болуы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D-1964 Chlamibest S. Trachomatis IgG-стрип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жиынтығы G (IgG) класындағы түрге тән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Chlamydia trachomatis адам қанының сарысуында (плазмасында).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Бір жиынтық бақылауды қосқанда 96 талдау жүргізуге арналған. 12 тәуелсіз өндіріс мүмкін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ИФА, олардың әрқайсысында 3 ұңғыма бақылау жасау үшін қолданылады.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Жинақ тазартылған судан басқа барлық қажетті реагенттермен жабдықталуы керек.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иммобилизацияланған рекомбинантты антигендері бар жиналмалы планшет C. trachomatis – 1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оң бақылау үлгісі, инактивацияланған (к+) - 1 фл., 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теріс бақылау үлгісі, белсенді емес (К – ) – 1 fl., 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конъюгат (желкек пероксидазасымен белгіленген адамның IgG антиденелері) – 1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алдын ала сұйылтуға арналған ерітінді (РПР) – 1 фл., 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сарысуларды сұйылтуға арналған ерітінді (МС, сары-қызыл түсті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конъюгатты сұйылтуға арналған ерітінді (ҚР)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егіз қосылған фосфат-тұзды буферлік ерітінді концентраты (ФСБ-т×25) - 1 фл., 28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тетраметилбензидин (ТМБ) ерітіндісі-1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планшетті жабыстыруға арналған пленка-3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реагенттерге арналған ванна – 2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тамшуыр ұштары-16 дана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Жинақты тасымалдау, сақтау және қолдану шарттары: бұйымдарды тасымалдау кезінде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2-8°С температурада 26°с дейін 10 тәуліктен аспайтын температурада тасымалдауға рұқсат етіледі. Сақтау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дайындаушы кәсіпорынның қаптамасындағы жиынтықтар барлық уақытта 2-8°С температурада жүргізілуі тиіс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жарамдылық мерзімі. Жинақтың жарамдылық мерзімі-12 ай. ҚР-да тіркеудің болуы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65 000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650 000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 - 1968 Trahomatjs Jga бар ХламиБест-стрип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жиынтығы антигендерге А класындағы түрге тән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Chlamydia trachomatis адам қанының сарысуында (плазмасында).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Бір жиынтық бақылауды қосқанда 96 талдау жүргізуге арналған. 12 тәуелсіз өндіріс мүмкін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ИФА, олардың әрқайсысында 3 ұңғыма бақылау жасау үшін қолданылады.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Жинақ тазартылған судан басқа барлық қажетті реагенттермен жабдықталуы керек.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иммобилизацияланған рекомбинантты антигендері бар жиналмалы планшет C. trachomatis – 1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оң бақылау үлгісі, инактивацияланған (к+) - 1 фл., 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теріс бақылау үлгісі, белсенді емес (К – ) – 1 fl., 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конъюгат (желкек пероксидазасымен белгіленген адамның ІдА антиденелері) – 1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алдын ала сұйылтуға арналған ерітінді (РПР) – 1 фл., 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сарысуларды сұйылтуға арналған ерітінді (МС, сары-қызыл түсті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конъюгатты сұйылтуға арналған ерітінді (ҚР)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егіз қосылған фосфат-тұзды буферлік ерітінді концентраты (FSBT×25) - 1 фл., 28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тетраметилбензидин (ТМБ) ерітіндісі-1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*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планшетті жабыстыруға арналған пленка-3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реагенттерге арналған ванна – 2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тамшуыр ұштары-16 дана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Жинақты тасымалдау, сақтау және қолдану шарттары: бұйымдарды тасымалдау кезінде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2-8°С температурада 26°с дейін 10 тәуліктен аспайтын температурада тасымалдауға рұқсат етіледі. Сақтау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дайындаушы кәсіпорынның қаптамасындағы жиынтықтар барлық уақытта 2-8°С температурада жүргізілуі тиіс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жарамдылық мерзімі. Жинақтың жарамдылық мерзімі-12 ай. ҚР-да тіркеудің болуы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D-2052 ТрихомоноБест-IgG-жолақ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жиынтығы G класындағы иммуноглобулиндерді (IgG) анықтауға арналған Trichomonas vaginalis жылы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адам қанының сарысуы (плазмасы) және клиникалық және эпидемиологиялық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зерттеу.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Бір жиынтық бақылауды қосқанда 96 талдау жүргізуге арналған. 12 тәуелсіз болуы мүмкін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ИФА қойылымдары, олардың әрқайсысында 3 тесік бақылау жасау үшін қолданылады.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Жинақ тазартылған судан басқа барлық қажетті реагенттермен жабдықталған.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иммобилизацияланған TR антигені бар жиналмалы планшет. vaginalis - 1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оң бақылау үлгісі, инактивацияланған (к+) - 1 фл., 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теріс бақылау үлгісі, белсенді емес (К – ) – 1 fl., 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конъюгат (желкек пероксидазасымен белгіленген адамның IgG антиденелері) – 1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алдын ала сұйылтуға арналған ерітінді (РПР), – 1 фл., 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сарысуларды сұйылтуға арналған ерітінді (МС, сары-қызыл түсті мөлдір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конъюгатты сұйылтуға арналған ерітінді (ҚР)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егіз қосылған фосфат-тұзды буферлік ерітінді концентраты (ФСБ-т×25) - 1 фл., 28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тетраметилбензидин (ТМБ) ерітіндісі-1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* планшетті </w:t>
            </w:r>
            <w:proofErr w:type="gramStart"/>
            <w:r w:rsidRPr="00904448">
              <w:rPr>
                <w:sz w:val="20"/>
                <w:szCs w:val="20"/>
              </w:rPr>
              <w:t>жабыстыру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пленка-3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реагенттерге арналған ванна – 2 дана</w:t>
            </w:r>
            <w:proofErr w:type="gramStart"/>
            <w:r w:rsidRPr="00904448">
              <w:rPr>
                <w:sz w:val="20"/>
                <w:szCs w:val="20"/>
              </w:rPr>
              <w:t>.;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тамшуыр ұштары - 16 дана.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Жинақты тасымалдау, сақтау және қолдану шарттары: бұйымдарды тасымалдау кезінде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2-8°С температурада 26°с дейін 10 тә</w:t>
            </w:r>
            <w:proofErr w:type="gramStart"/>
            <w:r w:rsidRPr="00904448">
              <w:rPr>
                <w:sz w:val="20"/>
                <w:szCs w:val="20"/>
              </w:rPr>
              <w:t>ул</w:t>
            </w:r>
            <w:proofErr w:type="gramEnd"/>
            <w:r w:rsidRPr="00904448">
              <w:rPr>
                <w:sz w:val="20"/>
                <w:szCs w:val="20"/>
              </w:rPr>
              <w:t>іктен аспайтын температурада тасымалдауға рұқсат етіледі. Сақтау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дайындаушы кәсіпорынның қаптамасындағы жиынтықтар барлық уақытта 2-8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температурада жүргізілуі тиіс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жарамдылық мерзімі. Жинақтың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і-12 ай. ҚР-да тіркеудің болуы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Комплемент құ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ғақ, №10 ампулада 1 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 xml:space="preserve">RSC, fl үшін ультрадыбыстық трепонемальды Антиген. </w:t>
            </w:r>
            <w:r w:rsidRPr="00904448">
              <w:rPr>
                <w:sz w:val="20"/>
                <w:szCs w:val="20"/>
              </w:rPr>
              <w:t>5 мл. №5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25 000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125 000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Тауарларды жеткізу орны: </w:t>
            </w:r>
            <w:r w:rsidRPr="00904448">
              <w:rPr>
                <w:sz w:val="20"/>
                <w:szCs w:val="20"/>
              </w:rPr>
              <w:lastRenderedPageBreak/>
              <w:t>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Кардиолипин RMP антигені (1000 сынақ)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 xml:space="preserve">Кардиолипин антигені микропреципитация реакциясына (АКРМ) - плазмадағы мерез қоздырғышына немесе адамның белсенді емес қан сарысуындағы антиденелерді анықтауға арналған. </w:t>
            </w:r>
            <w:r w:rsidRPr="00AA5347">
              <w:rPr>
                <w:sz w:val="20"/>
                <w:szCs w:val="20"/>
                <w:lang w:val="kk-KZ"/>
              </w:rPr>
              <w:t>ДИАГНОСТИКАНЫҢ СИПАТТАМАСЫ:</w:t>
            </w:r>
          </w:p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AA5347">
              <w:rPr>
                <w:sz w:val="20"/>
                <w:szCs w:val="20"/>
                <w:lang w:val="kk-KZ"/>
              </w:rPr>
              <w:t>АЖО диагностикумының құрамына мынадай компоненттер кіреді:- кардиолипиндік антиген, 2 мл-ден 10 ампула; - 70% холинхлорид ерітіндісі, 5 мл-ден 2 құты. - Акрм Диагностикумы 1000 анықтама жүргізуге есептелген.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25 000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1 250 000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AA5347">
              <w:rPr>
                <w:sz w:val="20"/>
                <w:szCs w:val="20"/>
                <w:lang w:val="kk-KZ"/>
              </w:rPr>
              <w:t>Диагностикалық гемолитикалық сұйық сарысу</w:t>
            </w:r>
          </w:p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AA5347">
              <w:rPr>
                <w:sz w:val="20"/>
                <w:szCs w:val="20"/>
                <w:lang w:val="kk-KZ"/>
              </w:rPr>
              <w:t>Диагностикалық гемолитикалық сұйық амп сарысуы.2 мл №10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РСК үшін кардиолипин антигені 2 мл 10 амп.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Орау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D-1852 рекомбибест антипаллидум – стрип-</w:t>
            </w:r>
            <w:proofErr w:type="gramStart"/>
            <w:r w:rsidRPr="00904448">
              <w:rPr>
                <w:sz w:val="20"/>
                <w:szCs w:val="20"/>
              </w:rPr>
              <w:t>IgG</w:t>
            </w:r>
            <w:proofErr w:type="gramEnd"/>
            <w:r w:rsidRPr="00904448">
              <w:rPr>
                <w:sz w:val="20"/>
                <w:szCs w:val="20"/>
              </w:rPr>
              <w:t>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Трепонема</w:t>
            </w:r>
            <w:proofErr w:type="gramEnd"/>
            <w:r w:rsidRPr="00904448">
              <w:rPr>
                <w:sz w:val="20"/>
                <w:szCs w:val="20"/>
              </w:rPr>
              <w:t>ға IgG класындағы антиденелерді иммуноферментті анықтауға арналған реагенттер жиынтығы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pallidum; жиынтық Сарысуда (плазмада</w:t>
            </w:r>
            <w:proofErr w:type="gramStart"/>
            <w:r w:rsidRPr="00904448">
              <w:rPr>
                <w:sz w:val="20"/>
                <w:szCs w:val="20"/>
              </w:rPr>
              <w:t>)а</w:t>
            </w:r>
            <w:proofErr w:type="gramEnd"/>
            <w:r w:rsidRPr="00904448">
              <w:rPr>
                <w:sz w:val="20"/>
                <w:szCs w:val="20"/>
              </w:rPr>
              <w:t>нықтау қабілетіне ие болуы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адамның қаны мен ликворында Treponema pallidum-ға G класындағы спецификалық антиденелер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олардың бетінде иммобилизацияланған рекомбинантты антигенмен өзара әрекеттесуі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жолақтардың тесіктері; "антиген-антидене" кешенінің түзілуі мыналардың көмегімен анықталуы </w:t>
            </w:r>
            <w:proofErr w:type="gramStart"/>
            <w:r w:rsidRPr="00904448">
              <w:rPr>
                <w:sz w:val="20"/>
                <w:szCs w:val="20"/>
              </w:rPr>
              <w:t>тиіс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иммуноферментті конъюгат; анықтамалар саны 96 анықтамадан кем емес (стрип),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ба</w:t>
            </w:r>
            <w:proofErr w:type="gramEnd"/>
            <w:r w:rsidRPr="00904448">
              <w:rPr>
                <w:sz w:val="20"/>
                <w:szCs w:val="20"/>
              </w:rPr>
              <w:t>қылауларды қоса алғанда; талданатын үлгінің көлемі кемінде 10 мкл;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Treponema pallidum антиденелері100% кем емес; Treponema антиденелерінің ерекшелігі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pallidum, кем дегенде 100%; талдау ұ</w:t>
            </w:r>
            <w:proofErr w:type="gramStart"/>
            <w:r w:rsidRPr="00904448">
              <w:rPr>
                <w:sz w:val="20"/>
                <w:szCs w:val="20"/>
              </w:rPr>
              <w:t>за</w:t>
            </w:r>
            <w:proofErr w:type="gramEnd"/>
            <w:r w:rsidRPr="00904448">
              <w:rPr>
                <w:sz w:val="20"/>
                <w:szCs w:val="20"/>
              </w:rPr>
              <w:t>қтығы 85 минуттан; жиынтықта болуы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кіру: иммобилизацияланған рекомбинантты антигендері бар жиналмалы планшет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Treponema pallidum-кемінде 1 </w:t>
            </w:r>
            <w:proofErr w:type="gramStart"/>
            <w:r w:rsidRPr="00904448">
              <w:rPr>
                <w:sz w:val="20"/>
                <w:szCs w:val="20"/>
              </w:rPr>
              <w:t>дана</w:t>
            </w:r>
            <w:proofErr w:type="gramEnd"/>
            <w:r w:rsidRPr="00904448">
              <w:rPr>
                <w:sz w:val="20"/>
                <w:szCs w:val="20"/>
              </w:rPr>
              <w:t>; оң бақылау үлгісі (к+) - кемінде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0,5 мл-ден 1 құты; теріс бақылау үлгісі (К–) – 0,5-тен кемінде 1 құты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мл; конъюгат (желкек пероксидазасымен конъюгацияланған түрге қарсы антиденелер – - кемінде 1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1,5 мл құтыдан; сарысуларды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 (МС) – 13 мл-ден 1 құтыдан кем емес;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конъюгатты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 (ҚР) - 13 мл-ден кем емес 1 құтыдан; концентрат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егізі бар фосфатты-тұзды буферлі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  <w:r w:rsidRPr="00904448">
              <w:rPr>
                <w:sz w:val="20"/>
                <w:szCs w:val="20"/>
              </w:rPr>
              <w:t xml:space="preserve"> </w:t>
            </w:r>
            <w:proofErr w:type="gramStart"/>
            <w:r w:rsidRPr="00904448">
              <w:rPr>
                <w:sz w:val="20"/>
                <w:szCs w:val="20"/>
              </w:rPr>
              <w:t>ер</w:t>
            </w:r>
            <w:proofErr w:type="gramEnd"/>
            <w:r w:rsidRPr="00904448">
              <w:rPr>
                <w:sz w:val="20"/>
                <w:szCs w:val="20"/>
              </w:rPr>
              <w:t>ітінді (ФСБ-т×25) - 28-ден 1 құтыдан кем емес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мл; субстратты буферлі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  <w:r w:rsidRPr="00904448">
              <w:rPr>
                <w:sz w:val="20"/>
                <w:szCs w:val="20"/>
              </w:rPr>
              <w:t xml:space="preserve"> ерітінді (СБР) - 13 мл-ден 1 құтыдан кем емес;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тетраметилбензидин (ТМБ), концентрат – 1,5 мл-ден 1 құтыдан кем емес; тоқтату реагенті -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1 құтыдан кем 12 мл; планшетті </w:t>
            </w:r>
            <w:proofErr w:type="gramStart"/>
            <w:r w:rsidRPr="00904448">
              <w:rPr>
                <w:sz w:val="20"/>
                <w:szCs w:val="20"/>
              </w:rPr>
              <w:t>жапсыру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пленка-кемінде 3 дана;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реагенттер-кемінде 2 дана; </w:t>
            </w:r>
            <w:proofErr w:type="gramStart"/>
            <w:r w:rsidRPr="00904448">
              <w:rPr>
                <w:sz w:val="20"/>
                <w:szCs w:val="20"/>
              </w:rPr>
              <w:t>тамшуыр</w:t>
            </w:r>
            <w:proofErr w:type="gramEnd"/>
            <w:r w:rsidRPr="00904448">
              <w:rPr>
                <w:sz w:val="20"/>
                <w:szCs w:val="20"/>
              </w:rPr>
              <w:t>ға арналған кеңестер-кемінде 16 дана; ыңғайлы болу үшін барлығы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реагенттері бар құтыларда түсті сәйкестендіру болуы тиіс;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 кемінде 12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айлар. Жеткізу температуралық режимді сақтай отырып жүзеге асырылуы </w:t>
            </w:r>
            <w:proofErr w:type="gramStart"/>
            <w:r w:rsidRPr="00904448">
              <w:rPr>
                <w:sz w:val="20"/>
                <w:szCs w:val="20"/>
              </w:rPr>
              <w:t>тиіс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сақтау.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36 700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403 700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  <w:r w:rsidRPr="00904448">
              <w:rPr>
                <w:sz w:val="20"/>
                <w:szCs w:val="20"/>
                <w:lang w:val="en-US"/>
              </w:rPr>
              <w:t>D-1812 Lumibest-a-</w:t>
            </w:r>
            <w:proofErr w:type="gramStart"/>
            <w:r w:rsidRPr="00904448">
              <w:rPr>
                <w:sz w:val="20"/>
                <w:szCs w:val="20"/>
                <w:lang w:val="en-US"/>
              </w:rPr>
              <w:t>pal(</w:t>
            </w:r>
            <w:proofErr w:type="gramEnd"/>
            <w:r w:rsidRPr="00904448">
              <w:rPr>
                <w:sz w:val="20"/>
                <w:szCs w:val="20"/>
                <w:lang w:val="en-US"/>
              </w:rPr>
              <w:t>K2).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  <w:r w:rsidRPr="00904448">
              <w:rPr>
                <w:sz w:val="20"/>
                <w:szCs w:val="20"/>
                <w:lang w:val="en-US"/>
              </w:rPr>
              <w:t xml:space="preserve">Treponema pallidum </w:t>
            </w:r>
            <w:r w:rsidRPr="00904448">
              <w:rPr>
                <w:sz w:val="20"/>
                <w:szCs w:val="20"/>
              </w:rPr>
              <w:t>антиденелерін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анықтауға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арналған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реагенттер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жиынтығы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  <w:r w:rsidRPr="00904448">
              <w:rPr>
                <w:sz w:val="20"/>
                <w:szCs w:val="20"/>
              </w:rPr>
              <w:t>иммунофлуоресценция</w:t>
            </w:r>
            <w:r w:rsidRPr="00904448">
              <w:rPr>
                <w:sz w:val="20"/>
                <w:szCs w:val="20"/>
                <w:lang w:val="en-US"/>
              </w:rPr>
              <w:t>-</w:t>
            </w:r>
            <w:r w:rsidRPr="00904448">
              <w:rPr>
                <w:sz w:val="20"/>
                <w:szCs w:val="20"/>
              </w:rPr>
              <w:t>бұл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арналған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реагенттер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жиынтығы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  <w:r w:rsidRPr="00904448">
              <w:rPr>
                <w:sz w:val="20"/>
                <w:szCs w:val="20"/>
                <w:lang w:val="en-US"/>
              </w:rPr>
              <w:t xml:space="preserve">Treponema pallidum </w:t>
            </w:r>
            <w:r w:rsidRPr="00904448">
              <w:rPr>
                <w:sz w:val="20"/>
                <w:szCs w:val="20"/>
              </w:rPr>
              <w:t>антиденелерін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қан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сарысуында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және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адам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ликворында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анықтау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  <w:r w:rsidRPr="00904448">
              <w:rPr>
                <w:sz w:val="20"/>
                <w:szCs w:val="20"/>
              </w:rPr>
              <w:t>РИФ</w:t>
            </w:r>
            <w:r w:rsidRPr="00904448">
              <w:rPr>
                <w:sz w:val="20"/>
                <w:szCs w:val="20"/>
                <w:lang w:val="en-US"/>
              </w:rPr>
              <w:t xml:space="preserve"> ABS , </w:t>
            </w:r>
            <w:r w:rsidRPr="00904448">
              <w:rPr>
                <w:sz w:val="20"/>
                <w:szCs w:val="20"/>
              </w:rPr>
              <w:t>РИФ</w:t>
            </w:r>
            <w:r w:rsidRPr="00904448">
              <w:rPr>
                <w:sz w:val="20"/>
                <w:szCs w:val="20"/>
                <w:lang w:val="en-US"/>
              </w:rPr>
              <w:t xml:space="preserve"> C </w:t>
            </w:r>
            <w:r w:rsidRPr="00904448">
              <w:rPr>
                <w:sz w:val="20"/>
                <w:szCs w:val="20"/>
              </w:rPr>
              <w:t>және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РИФ</w:t>
            </w:r>
            <w:r w:rsidRPr="00904448">
              <w:rPr>
                <w:sz w:val="20"/>
                <w:szCs w:val="20"/>
                <w:lang w:val="en-US"/>
              </w:rPr>
              <w:t xml:space="preserve"> 200 </w:t>
            </w:r>
            <w:r w:rsidRPr="00904448">
              <w:rPr>
                <w:sz w:val="20"/>
                <w:szCs w:val="20"/>
              </w:rPr>
              <w:t>модификациясындағы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иммунофлуоресценциялар</w:t>
            </w:r>
            <w:r w:rsidRPr="00904448">
              <w:rPr>
                <w:sz w:val="20"/>
                <w:szCs w:val="20"/>
                <w:lang w:val="en-US"/>
              </w:rPr>
              <w:t>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Тест жанама иммунофлуоресценция әдісіне негізделген: арнайы антиденелер,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қан сарысуында немесе мерезбен ауыратын науқастардың ликворында бар адамдар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шыны</w:t>
            </w:r>
            <w:proofErr w:type="gramEnd"/>
            <w:r w:rsidRPr="00904448">
              <w:rPr>
                <w:sz w:val="20"/>
                <w:szCs w:val="20"/>
              </w:rPr>
              <w:t>ға бекітілген және люминесцентті антигенмен анықталады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флюорохроммен белгіленген түрге қарсы сарысуды қосқанда микроскоп –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флуоресцеин-5-изотиоцианат (Фитц).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Реагенттер жиынтығы мерез қоздырғышына антиденелерді анық</w:t>
            </w:r>
            <w:proofErr w:type="gramStart"/>
            <w:r w:rsidRPr="00904448">
              <w:rPr>
                <w:sz w:val="20"/>
                <w:szCs w:val="20"/>
              </w:rPr>
              <w:t>тау</w:t>
            </w:r>
            <w:proofErr w:type="gramEnd"/>
            <w:r w:rsidRPr="00904448">
              <w:rPr>
                <w:sz w:val="20"/>
                <w:szCs w:val="20"/>
              </w:rPr>
              <w:t>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нәтижелерді растау үшін адамның қан сарысуы мен ликері ұсынылады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іктеу сынақтары және мерездің спецификалық серодиагностикасы. Жинақ </w:t>
            </w:r>
            <w:proofErr w:type="gramStart"/>
            <w:r w:rsidRPr="00904448">
              <w:rPr>
                <w:sz w:val="20"/>
                <w:szCs w:val="20"/>
              </w:rPr>
              <w:t>мыналар</w:t>
            </w:r>
            <w:proofErr w:type="gramEnd"/>
            <w:r w:rsidRPr="00904448">
              <w:rPr>
                <w:sz w:val="20"/>
                <w:szCs w:val="20"/>
              </w:rPr>
              <w:t>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бақылауды қоса алғанда, 80 талдау жүргізу жиынтыққа мыналар кіруі </w:t>
            </w:r>
            <w:proofErr w:type="gramStart"/>
            <w:r w:rsidRPr="00904448">
              <w:rPr>
                <w:sz w:val="20"/>
                <w:szCs w:val="20"/>
              </w:rPr>
              <w:t>тиіс</w:t>
            </w:r>
            <w:proofErr w:type="gramEnd"/>
            <w:r w:rsidRPr="00904448">
              <w:rPr>
                <w:sz w:val="20"/>
                <w:szCs w:val="20"/>
              </w:rPr>
              <w:t>; С Объектілік шыны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Treponema pallidum тұрақты инактивацияланған антигенімен (антиген дайындалады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Никольс штаммының патогенді бозғылт трепонемаларының суспензиясынан) - 10 дана. ә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қайсысы 8 тесік;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оң </w:t>
            </w:r>
            <w:proofErr w:type="gramStart"/>
            <w:r w:rsidRPr="00904448">
              <w:rPr>
                <w:sz w:val="20"/>
                <w:szCs w:val="20"/>
              </w:rPr>
              <w:t>ба</w:t>
            </w:r>
            <w:proofErr w:type="gramEnd"/>
            <w:r w:rsidRPr="00904448">
              <w:rPr>
                <w:sz w:val="20"/>
                <w:szCs w:val="20"/>
              </w:rPr>
              <w:t>қылау үлгісі, инактивацияланған (к+) - 1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инактивацияланған әлсіз оң бақылау үлгісі (К + әлсіз.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>- 1 ЖТ.;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инактивацияланған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ЖТ теріс бақылау үлгісі.; конъюгат-ешкі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флюорохроммен белгіленген адамның IgG антиденелері-1 фл.; сорбент (мұздатылған кепті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ілген,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V, VII штаммдардың культуралық бозғылт трепонемаларынан алынған поливалентті тұз сығындысы,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VIII, IX және Рейтер, ультрадыбыспен ыдыраған) - 1 фл; фосфатты буферлік ерітінді концентраты (ФБ×25) - 4 фл. 28 мл; тұзды ерітінді (</w:t>
            </w:r>
            <w:proofErr w:type="gramStart"/>
            <w:r w:rsidRPr="00904448">
              <w:rPr>
                <w:sz w:val="20"/>
                <w:szCs w:val="20"/>
              </w:rPr>
              <w:t>ФР</w:t>
            </w:r>
            <w:proofErr w:type="gramEnd"/>
            <w:r w:rsidRPr="00904448">
              <w:rPr>
                <w:sz w:val="20"/>
                <w:szCs w:val="20"/>
              </w:rPr>
              <w:t>) - 1 фл., 7 мл.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 кемінде 12 ай. Жеткізу орындалуы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температуралық сақтау режимі.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87 300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960 300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Д-2180 ВектоВПГ 2-IgG-стрип.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жиынтығы вирусқа G класындағы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қатты фазалы әдіспен адам қанының сарысуындағы (плазмасындағы) 2 типті қарапайым герпес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иммуноферментті талдау. Жинақ 96 талдау жүргізуге арналған, соның ішінде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бақылау. Сынамалардың шағын партиясын зерттеу үшін 12 тәуелсіз болуы мүмкін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бақылауларды қоса алғанда, әрқайсысы 8 талдаудан тұратын ИФА қойылымдары.Арнайы реагентпен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жиынтық болып табылады рекомбинантты ақуыз gg HSV-2, ұңғымалардың бетінде сорбцияланған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полистирол жиналмалы планшет. Талдаудың бірінші кезеңінде зерттелетіндер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бақылау үлгілері иммобилизацияланған жолақтардың тесіктерінде инкубацияланады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рекомбинантты ақуыз GG HSV-2. G класындағы иммуноглобулиндер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HSV-2 иммобилизацияланған </w:t>
            </w:r>
            <w:proofErr w:type="gramStart"/>
            <w:r w:rsidRPr="00904448">
              <w:rPr>
                <w:sz w:val="20"/>
                <w:szCs w:val="20"/>
              </w:rPr>
              <w:t>рекомбинантты</w:t>
            </w:r>
            <w:proofErr w:type="gramEnd"/>
            <w:r w:rsidRPr="00904448">
              <w:rPr>
                <w:sz w:val="20"/>
                <w:szCs w:val="20"/>
              </w:rPr>
              <w:t xml:space="preserve"> ақуызбен байланысады. Байланысқан IgG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желкек пероксидазасы бар адамның IgG антиденелерінің конъюгатымен инкубация кезінде анықталады.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Байланысқан конъюгаттың мөлшері тү</w:t>
            </w:r>
            <w:proofErr w:type="gramStart"/>
            <w:r w:rsidRPr="00904448">
              <w:rPr>
                <w:sz w:val="20"/>
                <w:szCs w:val="20"/>
              </w:rPr>
              <w:t>ст</w:t>
            </w:r>
            <w:proofErr w:type="gramEnd"/>
            <w:r w:rsidRPr="00904448">
              <w:rPr>
                <w:sz w:val="20"/>
                <w:szCs w:val="20"/>
              </w:rPr>
              <w:t>і реакциямен анықталады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пероксидаза субстраты-сутегі асқын тотығы және хромоген-тетраметилбензидин.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Бояудың қарқындылығы құрамындағы мөлшерге пропорционалды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HSV-2 үшін IgG сынамасы. </w:t>
            </w:r>
            <w:proofErr w:type="gramStart"/>
            <w:r w:rsidRPr="00904448">
              <w:rPr>
                <w:sz w:val="20"/>
                <w:szCs w:val="20"/>
              </w:rPr>
              <w:t>Жина</w:t>
            </w:r>
            <w:proofErr w:type="gramEnd"/>
            <w:r w:rsidRPr="00904448">
              <w:rPr>
                <w:sz w:val="20"/>
                <w:szCs w:val="20"/>
              </w:rPr>
              <w:t>ққа жиналмалы планшет кіруі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ұңғымалардың ішкі бетіне иммобилизацияланған рекомбинантты gg протеині HSV-2,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пайдалану</w:t>
            </w:r>
            <w:proofErr w:type="gramEnd"/>
            <w:r w:rsidRPr="00904448">
              <w:rPr>
                <w:sz w:val="20"/>
                <w:szCs w:val="20"/>
              </w:rPr>
              <w:t>ға дайын - 1 дана; оң бақылау үлгісі,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инактивацияланған (к+) - 1 фл., 1,5 мл; әлсіз </w:t>
            </w:r>
            <w:proofErr w:type="gramStart"/>
            <w:r w:rsidRPr="00904448">
              <w:rPr>
                <w:sz w:val="20"/>
                <w:szCs w:val="20"/>
              </w:rPr>
              <w:t>о</w:t>
            </w:r>
            <w:proofErr w:type="gramEnd"/>
            <w:r w:rsidRPr="00904448">
              <w:rPr>
                <w:sz w:val="20"/>
                <w:szCs w:val="20"/>
              </w:rPr>
              <w:t>ң бақылау үлгісі,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белсенді емес (К+әлсіз.)- 1 ЖТ., 1,5 мл; тері</w:t>
            </w:r>
            <w:proofErr w:type="gramStart"/>
            <w:r w:rsidRPr="00904448">
              <w:rPr>
                <w:sz w:val="20"/>
                <w:szCs w:val="20"/>
              </w:rPr>
              <w:t>с</w:t>
            </w:r>
            <w:proofErr w:type="gramEnd"/>
            <w:r w:rsidRPr="00904448">
              <w:rPr>
                <w:sz w:val="20"/>
                <w:szCs w:val="20"/>
              </w:rPr>
              <w:t xml:space="preserve"> бақылау үлгісі,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белсенді емес (К–) - 1 ЖТ., 3,0 мл; адамның IgG-ге моноклоналды антиденелер конъюгаты,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желкек пероксидазасымен таңбаланған-1 фл., 13 мл; фосфат-тұз буферінің концентраты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егіз ерітінділер (ФСБ-т×25) - 2 фл. 28 мл; алдын ала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сарысулар (РПРС) – 1 фл., 10 мл; сарысуды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 (РРС) – 1 фл.,12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тетраметилбензидин ерітіндісі (ТМБ ерітіндісі) – 1 фл., 13 мл;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планшетті </w:t>
            </w:r>
            <w:proofErr w:type="gramStart"/>
            <w:r w:rsidRPr="00904448">
              <w:rPr>
                <w:sz w:val="20"/>
                <w:szCs w:val="20"/>
              </w:rPr>
              <w:t>жабыстыру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пленка-2 дана; реагенттерге арналған пластикалық ванна-2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тамшуыр ұштары - 16 </w:t>
            </w:r>
            <w:proofErr w:type="gramStart"/>
            <w:r w:rsidRPr="00904448">
              <w:rPr>
                <w:sz w:val="20"/>
                <w:szCs w:val="20"/>
              </w:rPr>
              <w:t>дана</w:t>
            </w:r>
            <w:proofErr w:type="gramEnd"/>
            <w:r w:rsidRPr="00904448">
              <w:rPr>
                <w:sz w:val="20"/>
                <w:szCs w:val="20"/>
              </w:rPr>
              <w:t>; қолдану жөніндегі Нұсқаулық-1 дана; планшет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зерттелетін үлгілерді алдын ала сұйылту-1 дана</w:t>
            </w:r>
            <w:proofErr w:type="gramStart"/>
            <w:r w:rsidRPr="00904448">
              <w:rPr>
                <w:sz w:val="20"/>
                <w:szCs w:val="20"/>
              </w:rPr>
              <w:t>.а</w:t>
            </w:r>
            <w:proofErr w:type="gramEnd"/>
            <w:r w:rsidRPr="00904448">
              <w:rPr>
                <w:sz w:val="20"/>
                <w:szCs w:val="20"/>
              </w:rPr>
              <w:t>нықтау ерекшелігі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HSV-2-100% G класындағы иммуноглобулиндер. Анықтау сезімталдығы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г класты иммуноглобулиндер HSV-2 – 100%,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 кемінде 12 ай. Жеткізу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сақтаудың температуралық режимін сақтай отырып жүзеге асырылуы </w:t>
            </w:r>
            <w:proofErr w:type="gramStart"/>
            <w:r w:rsidRPr="00904448">
              <w:rPr>
                <w:sz w:val="20"/>
                <w:szCs w:val="20"/>
              </w:rPr>
              <w:t>тиіс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75 000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600 000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, Абай облысы, Семей қаласы, Кабельдік тұйық көшесі 1, фармацевт </w:t>
            </w:r>
            <w:r w:rsidRPr="00904448">
              <w:rPr>
                <w:sz w:val="20"/>
                <w:szCs w:val="20"/>
              </w:rPr>
              <w:lastRenderedPageBreak/>
              <w:t>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 - 4652 candida-IgG-жолақ.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жиынтығы саңырауқұлақтарға G класындағы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тектес Candida қатты фазалы әдіспен адам қанының сарысуында (плазмасында)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иммуноферментті талдау. Жиынтық 45 данаға талдау жүргізуге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белгісіз, 3 бақылау үлгісі, барлығын пайдаланған кезде барлығы 96 анықтама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 xml:space="preserve">стриптов планшет. Candida антигендеріне G класындағы иммуноглобулиндерді анықтау </w:t>
            </w:r>
            <w:r w:rsidRPr="00904448">
              <w:rPr>
                <w:sz w:val="20"/>
                <w:szCs w:val="20"/>
                <w:lang w:val="kk-KZ"/>
              </w:rPr>
              <w:lastRenderedPageBreak/>
              <w:t>әдісі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albicans-бұл қатты фазалы ферментті иммуносорбенттік талдау, оның барысында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қан сарысуларының (плазманың) зерттелетін үлгілерінің с жолақтарының ұңғымаларында өзара әрекеттесуі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Candida albicans иммобилизацияланған антигендері спецификалық байланысады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антиденелер және бетінде "антиген-антидене" кешенінің түзілуі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тесіктер. Жинаққа жиналмалы планшет (12 сегіз минуттық жолақ</w:t>
            </w:r>
            <w:proofErr w:type="gramStart"/>
            <w:r w:rsidRPr="00904448">
              <w:rPr>
                <w:sz w:val="20"/>
                <w:szCs w:val="20"/>
              </w:rPr>
              <w:t>)к</w:t>
            </w:r>
            <w:proofErr w:type="gramEnd"/>
            <w:r w:rsidRPr="00904448">
              <w:rPr>
                <w:sz w:val="20"/>
                <w:szCs w:val="20"/>
              </w:rPr>
              <w:t>іруі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тесіктердің ішкі бетінде иммобилизацияланған Candida albicans антигендерімен,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пайдалану</w:t>
            </w:r>
            <w:proofErr w:type="gramEnd"/>
            <w:r w:rsidRPr="00904448">
              <w:rPr>
                <w:sz w:val="20"/>
                <w:szCs w:val="20"/>
              </w:rPr>
              <w:t>ға дайын - 1 дана; оң бақылау үлгісі,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белсенді емес (К+;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қызыл сұйықтық) - 1 фл., 1,5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инактивацияланған теріс бақылау үлгісі (</w:t>
            </w:r>
            <w:proofErr w:type="gramStart"/>
            <w:r w:rsidRPr="00904448">
              <w:rPr>
                <w:sz w:val="20"/>
                <w:szCs w:val="20"/>
              </w:rPr>
              <w:t>К–</w:t>
            </w:r>
            <w:proofErr w:type="gramEnd"/>
            <w:r w:rsidRPr="00904448">
              <w:rPr>
                <w:sz w:val="20"/>
                <w:szCs w:val="20"/>
              </w:rPr>
              <w:t>; мөлдір сұйықтық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сары түсті) -1 фл., 2,5 мл; конъюгат, концентрат (кө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  <w:r w:rsidRPr="00904448">
              <w:rPr>
                <w:sz w:val="20"/>
                <w:szCs w:val="20"/>
              </w:rPr>
              <w:t xml:space="preserve"> түсті мөлдір сұйықтық) - 1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ЖТ., 1,5 мл; сарысуды алдын-ала сұйылтуға арналған ерітінді (RPRS;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таңқурай тү</w:t>
            </w:r>
            <w:proofErr w:type="gramStart"/>
            <w:r w:rsidRPr="00904448">
              <w:rPr>
                <w:sz w:val="20"/>
                <w:szCs w:val="20"/>
              </w:rPr>
              <w:t>ст</w:t>
            </w:r>
            <w:proofErr w:type="gramEnd"/>
            <w:r w:rsidRPr="00904448">
              <w:rPr>
                <w:sz w:val="20"/>
                <w:szCs w:val="20"/>
              </w:rPr>
              <w:t>і сұйықтық) -1 фл., 10,0 мл; фосфат-тұз буферінің концентраты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егізі бар ерітінді (ФСБ-т×25;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түссіз сұйықтық, рұқсат етіледі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тұздардың кішкене шөгіндісі, қызған кезде жоғалады) - 1 фл., 28,0 мл; субстрат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буферлік ерітінді (СБР;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түссіз сұйықтық) – 1 фл., 13,0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тетраметилбензидин, концентрат (ТМБ;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түссіз немесе ашық сары түсті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сұйықтық) - 1 фл., 1,0 мл; тоқтату реагенті (мөлді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түссіз сұйықтық) -1 фл., 12,0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планшетті </w:t>
            </w:r>
            <w:proofErr w:type="gramStart"/>
            <w:r w:rsidRPr="00904448">
              <w:rPr>
                <w:sz w:val="20"/>
                <w:szCs w:val="20"/>
              </w:rPr>
              <w:t>жабыстыру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пленка-2 дана; реагенттерге арналған пластикалық ванна-2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тамшуыр</w:t>
            </w:r>
            <w:proofErr w:type="gramEnd"/>
            <w:r w:rsidRPr="00904448">
              <w:rPr>
                <w:sz w:val="20"/>
                <w:szCs w:val="20"/>
              </w:rPr>
              <w:t>ға арналған кеңестер - 16 дана; зерттелетіндерді алдын ала сұйылтуға арналған планшет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үлгілер-1 дана; қолдану жөніндегі Нұсқаулық – 1 дана</w:t>
            </w:r>
            <w:proofErr w:type="gramStart"/>
            <w:r w:rsidRPr="00904448">
              <w:rPr>
                <w:sz w:val="20"/>
                <w:szCs w:val="20"/>
              </w:rPr>
              <w:t>.</w:t>
            </w:r>
            <w:proofErr w:type="gramEnd"/>
            <w:r w:rsidRPr="00904448">
              <w:rPr>
                <w:sz w:val="20"/>
                <w:szCs w:val="20"/>
              </w:rPr>
              <w:t xml:space="preserve"> </w:t>
            </w:r>
            <w:proofErr w:type="gramStart"/>
            <w:r w:rsidRPr="00904448">
              <w:rPr>
                <w:sz w:val="20"/>
                <w:szCs w:val="20"/>
              </w:rPr>
              <w:t>с</w:t>
            </w:r>
            <w:proofErr w:type="gramEnd"/>
            <w:r w:rsidRPr="00904448">
              <w:rPr>
                <w:sz w:val="20"/>
                <w:szCs w:val="20"/>
              </w:rPr>
              <w:t>езімталдық және ерекшелік –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100%,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 кемінде 12 ай. Жеткізу орындалуы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температуралық сақтау режимі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560 000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rPr>
          <w:trHeight w:val="1273"/>
        </w:trPr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ИФА DAT-Гарднерелла G / M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1.Оң бақылау үлгісі К+(IgG), инактивацияланған - 1 фл., 1,5 ±0,1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2.Тоқтату реагенті-1 фл., 6,0 ±0,5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3.Конъюгат ерітіндісі (ҚР-Ig М) - 1 фл., 12,0 =0,5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4.Gardnerella vaginalis-ке сорбцияланған антигені бар Иммуносорбент-планшет-1 дана;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5.Теріс бақылау үлгісі K -, инактивацияланған - 1 fl., 2,5 ±0,1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6.Сарысуларға арналған сұйылтқыш буферлік ерітінді (РБР-С) - 1 фл., 12,0 ±0,5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7.Егізі бар фосфат-тұзды буферлік ерітінді концентраты (ФСБ - Тх25) - 1 фл., 26,0 ±0,5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8.ТМБ-субстрат-1 фл., 12,0 ±0,5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9.Оң бақылау үлгісі К+(Ig М), инактивацияланған-1 фл., 1,5 =0,1 мл;</w:t>
            </w:r>
          </w:p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AA5347">
              <w:rPr>
                <w:sz w:val="20"/>
                <w:szCs w:val="20"/>
                <w:lang w:val="kk-KZ"/>
              </w:rPr>
              <w:t>10.Конъюгат ерітіндісі (ҚР-Igg) - 1 фл., 12,0 =0,5 мл.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80 500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644 000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Натрий фосфоры 1 алмастырылған (хим үшін.реакциялар)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6 100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6 100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</w:rPr>
              <w:t>Кетгут USP 2 buexs6 150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1 300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260 000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 xml:space="preserve">Тауарларды жеткізу орны: 071409, ҚР, Абай облысы, </w:t>
            </w:r>
            <w:r w:rsidRPr="00904448">
              <w:rPr>
                <w:sz w:val="20"/>
                <w:szCs w:val="20"/>
                <w:lang w:val="kk-KZ"/>
              </w:rPr>
              <w:lastRenderedPageBreak/>
              <w:t>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Т-клапаны бар 2000 мл несеп қабылдағыш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105 000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Yan Kuer аспирациялық ұшына арналған қосқыш түтік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Орау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160 000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rPr>
          <w:trHeight w:val="393"/>
        </w:trPr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Ұзындығы 1500 мм сызықтық ұзартқыш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№ 5 құбыр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16 000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Yan Kuer аспирациялық ұшы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90 000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Пышақтары бар Ларингоскоп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110 000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110 000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  <w:tr w:rsidR="00AA5347" w:rsidRPr="00904448" w:rsidTr="001C58F9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30W 90 см ультракүлгін шам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7500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300</w:t>
            </w:r>
          </w:p>
        </w:tc>
        <w:tc>
          <w:tcPr>
            <w:tcW w:w="2835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Тауарларды жеткізу орны: 071409, 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Абай облысы, Семей қаласы, Кабельдік тұйық көшесі 1, фармацевт қоймасының есігіне дейін</w:t>
            </w:r>
          </w:p>
        </w:tc>
      </w:tr>
    </w:tbl>
    <w:p w:rsidR="00AA5347" w:rsidRDefault="00AA5347" w:rsidP="00C165EA">
      <w:pPr>
        <w:ind w:firstLine="708"/>
        <w:jc w:val="both"/>
        <w:rPr>
          <w:b/>
          <w:sz w:val="20"/>
          <w:szCs w:val="20"/>
        </w:rPr>
      </w:pPr>
    </w:p>
    <w:p w:rsidR="00AA5347" w:rsidRPr="00AA5347" w:rsidRDefault="00AA5347" w:rsidP="00AA5347">
      <w:pPr>
        <w:ind w:firstLine="708"/>
        <w:jc w:val="both"/>
        <w:rPr>
          <w:b/>
          <w:sz w:val="20"/>
          <w:szCs w:val="20"/>
        </w:rPr>
      </w:pPr>
      <w:r w:rsidRPr="00AA5347">
        <w:rPr>
          <w:b/>
          <w:sz w:val="20"/>
          <w:szCs w:val="20"/>
        </w:rPr>
        <w:t xml:space="preserve">5. </w:t>
      </w:r>
      <w:proofErr w:type="gramStart"/>
      <w:r w:rsidRPr="00AA5347">
        <w:rPr>
          <w:b/>
          <w:sz w:val="20"/>
          <w:szCs w:val="20"/>
        </w:rPr>
        <w:t>Ба</w:t>
      </w:r>
      <w:proofErr w:type="gramEnd"/>
      <w:r w:rsidRPr="00AA5347">
        <w:rPr>
          <w:b/>
          <w:sz w:val="20"/>
          <w:szCs w:val="20"/>
        </w:rPr>
        <w:t>ға ұсынысын ұсыну күні мен уақыты:</w:t>
      </w:r>
    </w:p>
    <w:p w:rsidR="00AA5347" w:rsidRPr="00AA5347" w:rsidRDefault="00AA5347" w:rsidP="00AA5347">
      <w:pPr>
        <w:ind w:firstLine="708"/>
        <w:jc w:val="both"/>
        <w:rPr>
          <w:sz w:val="20"/>
          <w:szCs w:val="20"/>
        </w:rPr>
      </w:pPr>
      <w:r w:rsidRPr="00AA5347">
        <w:rPr>
          <w:sz w:val="20"/>
          <w:szCs w:val="20"/>
        </w:rPr>
        <w:t>- "Диаком-Химтеко" ЖШС, Абай облысы, Семей қаласы, Халықаралық тұйық көшесі 1/1 10.02.2023 ж. 11 сағат 05 минут</w:t>
      </w:r>
      <w:proofErr w:type="gramStart"/>
      <w:r w:rsidRPr="00AA5347">
        <w:rPr>
          <w:sz w:val="20"/>
          <w:szCs w:val="20"/>
        </w:rPr>
        <w:t>.;</w:t>
      </w:r>
      <w:proofErr w:type="gramEnd"/>
    </w:p>
    <w:p w:rsidR="00AA5347" w:rsidRPr="00AA5347" w:rsidRDefault="00AA5347" w:rsidP="00AA5347">
      <w:pPr>
        <w:ind w:firstLine="708"/>
        <w:jc w:val="both"/>
        <w:rPr>
          <w:sz w:val="20"/>
          <w:szCs w:val="20"/>
        </w:rPr>
      </w:pPr>
      <w:r w:rsidRPr="00AA5347">
        <w:rPr>
          <w:sz w:val="20"/>
          <w:szCs w:val="20"/>
        </w:rPr>
        <w:t xml:space="preserve">- "РОДИКС" ЖШС, </w:t>
      </w:r>
      <w:proofErr w:type="gramStart"/>
      <w:r w:rsidRPr="00AA5347">
        <w:rPr>
          <w:sz w:val="20"/>
          <w:szCs w:val="20"/>
        </w:rPr>
        <w:t>Ш</w:t>
      </w:r>
      <w:proofErr w:type="gramEnd"/>
      <w:r w:rsidRPr="00AA5347">
        <w:rPr>
          <w:sz w:val="20"/>
          <w:szCs w:val="20"/>
        </w:rPr>
        <w:t>ҚО, Өскемен қаласы, Н. Назарбаев даңғылы, 23 13.02.2023 ж. 13 сағат 30 минут.;</w:t>
      </w:r>
    </w:p>
    <w:p w:rsidR="00C165EA" w:rsidRPr="00AA5347" w:rsidRDefault="00AA5347" w:rsidP="00AA5347">
      <w:pPr>
        <w:ind w:firstLine="708"/>
        <w:jc w:val="both"/>
        <w:rPr>
          <w:sz w:val="20"/>
          <w:szCs w:val="20"/>
        </w:rPr>
      </w:pPr>
      <w:r w:rsidRPr="00AA5347">
        <w:rPr>
          <w:sz w:val="20"/>
          <w:szCs w:val="20"/>
        </w:rPr>
        <w:t xml:space="preserve">- "Аталант компаниясы" ЖШС, 050036, Алматы қ., Әуезов ауданы, Мамыр – 3, 23 үй, 19 </w:t>
      </w:r>
      <w:proofErr w:type="gramStart"/>
      <w:r w:rsidRPr="00AA5347">
        <w:rPr>
          <w:sz w:val="20"/>
          <w:szCs w:val="20"/>
        </w:rPr>
        <w:t>п</w:t>
      </w:r>
      <w:proofErr w:type="gramEnd"/>
      <w:r w:rsidRPr="00AA5347">
        <w:rPr>
          <w:sz w:val="20"/>
          <w:szCs w:val="20"/>
        </w:rPr>
        <w:t>әтер 13.02.2023 ж. 18.00 мин..</w:t>
      </w:r>
    </w:p>
    <w:p w:rsidR="00AA5347" w:rsidRPr="00C165EA" w:rsidRDefault="00AA5347" w:rsidP="00AA5347">
      <w:pPr>
        <w:ind w:firstLine="708"/>
        <w:jc w:val="both"/>
        <w:rPr>
          <w:b/>
          <w:sz w:val="20"/>
          <w:szCs w:val="20"/>
        </w:rPr>
      </w:pPr>
    </w:p>
    <w:p w:rsidR="00C165EA" w:rsidRPr="00C165EA" w:rsidRDefault="00C165EA" w:rsidP="00C165EA">
      <w:pPr>
        <w:ind w:firstLine="708"/>
        <w:jc w:val="both"/>
        <w:rPr>
          <w:b/>
          <w:sz w:val="20"/>
          <w:szCs w:val="20"/>
        </w:rPr>
      </w:pPr>
    </w:p>
    <w:p w:rsidR="00C165EA" w:rsidRDefault="00C165EA" w:rsidP="00C165EA">
      <w:pPr>
        <w:ind w:firstLine="708"/>
        <w:jc w:val="both"/>
        <w:rPr>
          <w:b/>
          <w:sz w:val="20"/>
          <w:szCs w:val="20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670"/>
        <w:gridCol w:w="850"/>
        <w:gridCol w:w="1080"/>
        <w:gridCol w:w="1047"/>
        <w:gridCol w:w="1134"/>
        <w:gridCol w:w="1842"/>
        <w:gridCol w:w="1843"/>
        <w:gridCol w:w="1701"/>
      </w:tblGrid>
      <w:tr w:rsidR="00AA5347" w:rsidRPr="00904448" w:rsidTr="00520BEE">
        <w:trPr>
          <w:trHeight w:val="252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lastRenderedPageBreak/>
              <w:t>Лот</w:t>
            </w:r>
          </w:p>
          <w:p w:rsidR="00AA5347" w:rsidRPr="00904448" w:rsidRDefault="00AA5347" w:rsidP="001C58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Атауы</w:t>
            </w:r>
          </w:p>
          <w:p w:rsidR="00AA5347" w:rsidRPr="00904448" w:rsidRDefault="00AA5347" w:rsidP="001C58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448">
              <w:rPr>
                <w:b/>
                <w:bCs/>
                <w:sz w:val="20"/>
                <w:szCs w:val="20"/>
              </w:rPr>
              <w:t>(Қысқаша сипаттама)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04448">
              <w:rPr>
                <w:rFonts w:ascii="Times New Roman" w:hAnsi="Times New Roman"/>
                <w:sz w:val="20"/>
                <w:szCs w:val="20"/>
              </w:rPr>
              <w:t>өлшем бірлігі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04448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4448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904448">
              <w:rPr>
                <w:rFonts w:ascii="Times New Roman" w:hAnsi="Times New Roman"/>
                <w:sz w:val="20"/>
                <w:szCs w:val="20"/>
              </w:rPr>
              <w:t>ірліктің бағасы теңгемен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04448">
              <w:rPr>
                <w:rFonts w:ascii="Times New Roman" w:hAnsi="Times New Roman"/>
                <w:sz w:val="20"/>
                <w:szCs w:val="20"/>
              </w:rPr>
              <w:t>Теңге сомасы</w:t>
            </w:r>
          </w:p>
        </w:tc>
        <w:tc>
          <w:tcPr>
            <w:tcW w:w="5386" w:type="dxa"/>
            <w:gridSpan w:val="3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5EA">
              <w:rPr>
                <w:rFonts w:ascii="Times New Roman" w:hAnsi="Times New Roman"/>
                <w:sz w:val="20"/>
                <w:szCs w:val="20"/>
              </w:rPr>
              <w:t xml:space="preserve">Бірлік үшін </w:t>
            </w:r>
            <w:proofErr w:type="gramStart"/>
            <w:r w:rsidRPr="00C165EA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C165EA">
              <w:rPr>
                <w:rFonts w:ascii="Times New Roman" w:hAnsi="Times New Roman"/>
                <w:sz w:val="20"/>
                <w:szCs w:val="20"/>
              </w:rPr>
              <w:t>ға ұсыныстары</w:t>
            </w:r>
          </w:p>
        </w:tc>
      </w:tr>
      <w:tr w:rsidR="00AA5347" w:rsidRPr="00904448" w:rsidTr="00AA5347">
        <w:trPr>
          <w:trHeight w:val="435"/>
        </w:trPr>
        <w:tc>
          <w:tcPr>
            <w:tcW w:w="502" w:type="dxa"/>
            <w:vMerge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AA5347">
              <w:rPr>
                <w:sz w:val="20"/>
                <w:szCs w:val="20"/>
              </w:rPr>
              <w:t>Диаком-Химтеко" ЖШС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AA5347">
              <w:rPr>
                <w:sz w:val="20"/>
                <w:szCs w:val="20"/>
              </w:rPr>
              <w:t>РОДИКС" ЖШС</w:t>
            </w:r>
          </w:p>
        </w:tc>
        <w:tc>
          <w:tcPr>
            <w:tcW w:w="1701" w:type="dxa"/>
          </w:tcPr>
          <w:p w:rsidR="00AA5347" w:rsidRPr="00904448" w:rsidRDefault="00AA5347" w:rsidP="001C58F9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AA5347">
              <w:rPr>
                <w:sz w:val="20"/>
                <w:szCs w:val="20"/>
              </w:rPr>
              <w:t>Аталант компаниясы" ЖШС</w:t>
            </w: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D-2254 УреаплазмаБест-lgG жолағы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жинағы Ureaplasma антигендеріне G (IgG) класты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адам қан сарысуындағы (плазмадағы) urealyticum және клиникалық қолдануға болады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(дерматовенерология, урология, акушерлік-гинекологиялық практика) және эпидемиологиялық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зерттеу. Бі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жиынтық бақылауды қосқанда 96 талдау жүргізуге арналған. Мүмкін 12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 тәуелсіз өнді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істері, олардың әрқайсысында 3 ұңғыма бақылау жасау үшін қолданылады.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Жинақ тазартылған судан </w:t>
            </w:r>
            <w:proofErr w:type="gramStart"/>
            <w:r w:rsidRPr="00904448">
              <w:rPr>
                <w:sz w:val="20"/>
                <w:szCs w:val="20"/>
              </w:rPr>
              <w:t>бас</w:t>
            </w:r>
            <w:proofErr w:type="gramEnd"/>
            <w:r w:rsidRPr="00904448">
              <w:rPr>
                <w:sz w:val="20"/>
                <w:szCs w:val="20"/>
              </w:rPr>
              <w:t>қа барлық қажетті реагенттермен жабдықталуы керек.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иммобилизацияланған рекомбинантты антигендері бар жиналмалы планшет-1 </w:t>
            </w:r>
            <w:proofErr w:type="gramStart"/>
            <w:r w:rsidRPr="00904448">
              <w:rPr>
                <w:sz w:val="20"/>
                <w:szCs w:val="20"/>
              </w:rPr>
              <w:t>дана</w:t>
            </w:r>
            <w:proofErr w:type="gramEnd"/>
            <w:r w:rsidRPr="00904448">
              <w:rPr>
                <w:sz w:val="20"/>
                <w:szCs w:val="20"/>
              </w:rPr>
              <w:t>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* оң </w:t>
            </w:r>
            <w:proofErr w:type="gramStart"/>
            <w:r w:rsidRPr="00904448">
              <w:rPr>
                <w:sz w:val="20"/>
                <w:szCs w:val="20"/>
              </w:rPr>
              <w:t>ба</w:t>
            </w:r>
            <w:proofErr w:type="gramEnd"/>
            <w:r w:rsidRPr="00904448">
              <w:rPr>
                <w:sz w:val="20"/>
                <w:szCs w:val="20"/>
              </w:rPr>
              <w:t>қылау үлгісі, инактивацияланған (к+) - 1 фл., 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теріс бақылау үлгісі, белсенді емес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fl., 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(желкек пероксидазасымен белгіленген адамның IgG антиденелері) – 1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алдын ала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 (RPR)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- 1 ЖТ., 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сарысуларға арналған сұйылтқыш буфер (РБС, қызыл тү</w:t>
            </w:r>
            <w:proofErr w:type="gramStart"/>
            <w:r w:rsidRPr="00904448">
              <w:rPr>
                <w:sz w:val="20"/>
                <w:szCs w:val="20"/>
              </w:rPr>
              <w:t>ст</w:t>
            </w:r>
            <w:proofErr w:type="gramEnd"/>
            <w:r w:rsidRPr="00904448">
              <w:rPr>
                <w:sz w:val="20"/>
                <w:szCs w:val="20"/>
              </w:rPr>
              <w:t>і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конъюгатты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 (ҚР)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егіз қосылған фосфат-тұзды буферлі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  <w:r w:rsidRPr="00904448">
              <w:rPr>
                <w:sz w:val="20"/>
                <w:szCs w:val="20"/>
              </w:rPr>
              <w:t xml:space="preserve"> </w:t>
            </w:r>
            <w:proofErr w:type="gramStart"/>
            <w:r w:rsidRPr="00904448">
              <w:rPr>
                <w:sz w:val="20"/>
                <w:szCs w:val="20"/>
              </w:rPr>
              <w:t>ер</w:t>
            </w:r>
            <w:proofErr w:type="gramEnd"/>
            <w:r w:rsidRPr="00904448">
              <w:rPr>
                <w:sz w:val="20"/>
                <w:szCs w:val="20"/>
              </w:rPr>
              <w:t>ітінді концентраты (ФСБ-т×25) - 1 фл., 28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тетраметилбензидин (ТМБ) ерітіндісі-1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* планшетті </w:t>
            </w:r>
            <w:proofErr w:type="gramStart"/>
            <w:r w:rsidRPr="00904448">
              <w:rPr>
                <w:sz w:val="20"/>
                <w:szCs w:val="20"/>
              </w:rPr>
              <w:t>жабыстыру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пленка-3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реагенттерге арналған ванна – 2 дана</w:t>
            </w:r>
            <w:proofErr w:type="gramStart"/>
            <w:r w:rsidRPr="00904448">
              <w:rPr>
                <w:sz w:val="20"/>
                <w:szCs w:val="20"/>
              </w:rPr>
              <w:t>.;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тамшуыр ұштары-16 дана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Жинақты тасымалдау, сақтау және қолдану шарттары: бұйымдарды тасымалдау кезінде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2-8°С температурада 26°с дейін 10 тә</w:t>
            </w:r>
            <w:proofErr w:type="gramStart"/>
            <w:r w:rsidRPr="00904448">
              <w:rPr>
                <w:sz w:val="20"/>
                <w:szCs w:val="20"/>
              </w:rPr>
              <w:t>ул</w:t>
            </w:r>
            <w:proofErr w:type="gramEnd"/>
            <w:r w:rsidRPr="00904448">
              <w:rPr>
                <w:sz w:val="20"/>
                <w:szCs w:val="20"/>
              </w:rPr>
              <w:t>іктен аспайтын температурада тасымалдауға рұқсат етіледі. Сақтау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дайындаушы кәсіпорынның қаптамасындағы жиынтықтар барлық уақытта 2-8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температурада жүргізілуі тиіс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жарамдылық мерзімі. Жинақтың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і-12 ай. ҚР-да тіркеудің болуы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1842" w:type="dxa"/>
            <w:vAlign w:val="center"/>
          </w:tcPr>
          <w:p w:rsidR="00AA5347" w:rsidRPr="005F2642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5F2642">
              <w:rPr>
                <w:sz w:val="20"/>
                <w:szCs w:val="20"/>
                <w:highlight w:val="yellow"/>
              </w:rPr>
              <w:t>90 000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D-4352 Микоплазма Bestlgg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Реагенттер жинағы Mycoplasma P120 антигеніне G (IgG) класты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адам қан сарысуындағы (плазмадағы) hominis және клиникалық (дерматовенерология) қолданылуы мүмкін,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урология, акушерлік-гинекологиялық практика) және эпидемиологиялық зерттеулер.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жиынтық бақылауды қосқанда 96 талдау жүргізуге арналған. 12 тәуелсіз өндіріс мүмкін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ИФА, олардың ә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қайсысында 3 ұңғыма бақылау жасау үшін қолданылады.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Жинақ тазартылған судан </w:t>
            </w:r>
            <w:proofErr w:type="gramStart"/>
            <w:r w:rsidRPr="00904448">
              <w:rPr>
                <w:sz w:val="20"/>
                <w:szCs w:val="20"/>
              </w:rPr>
              <w:t>бас</w:t>
            </w:r>
            <w:proofErr w:type="gramEnd"/>
            <w:r w:rsidRPr="00904448">
              <w:rPr>
                <w:sz w:val="20"/>
                <w:szCs w:val="20"/>
              </w:rPr>
              <w:t>қа барлық қажетті реагенттермен жабдықталуы керек.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P120 Mycoplasma hominis иммобилизацияланған рекомбинантты антигені бар жиналмалы планшет-1 </w:t>
            </w:r>
            <w:proofErr w:type="gramStart"/>
            <w:r w:rsidRPr="00904448">
              <w:rPr>
                <w:sz w:val="20"/>
                <w:szCs w:val="20"/>
              </w:rPr>
              <w:t>дана</w:t>
            </w:r>
            <w:proofErr w:type="gramEnd"/>
            <w:r w:rsidRPr="00904448">
              <w:rPr>
                <w:sz w:val="20"/>
                <w:szCs w:val="20"/>
              </w:rPr>
              <w:t>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* оң </w:t>
            </w:r>
            <w:proofErr w:type="gramStart"/>
            <w:r w:rsidRPr="00904448">
              <w:rPr>
                <w:sz w:val="20"/>
                <w:szCs w:val="20"/>
              </w:rPr>
              <w:t>ба</w:t>
            </w:r>
            <w:proofErr w:type="gramEnd"/>
            <w:r w:rsidRPr="00904448">
              <w:rPr>
                <w:sz w:val="20"/>
                <w:szCs w:val="20"/>
              </w:rPr>
              <w:t>қылау үлгісі, инактивацияланған (к+) - 1 фл., 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теріс бақылау үлгісі, белсенді емес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fl., 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конъюгат (желкек пероксидазасымен белгіленген адамның IgG антиденелері) – 1 немесе 2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алдын ала сұйылтуға арналған ерітінді (РПР,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түссіз сұйықтық) – 1 фл., 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• сарысуларға арналған сұйылтқыш буфер (РБС, қызыл тү</w:t>
            </w:r>
            <w:proofErr w:type="gramStart"/>
            <w:r w:rsidRPr="00904448">
              <w:rPr>
                <w:sz w:val="20"/>
                <w:szCs w:val="20"/>
              </w:rPr>
              <w:t>ст</w:t>
            </w:r>
            <w:proofErr w:type="gramEnd"/>
            <w:r w:rsidRPr="00904448">
              <w:rPr>
                <w:sz w:val="20"/>
                <w:szCs w:val="20"/>
              </w:rPr>
              <w:t>і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конъюгатты сұйылтуға арналған ерітінді (Қ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, жасыл түсті мөлдір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егіз қосылған фосфат-тұзды буферлі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  <w:r w:rsidRPr="00904448">
              <w:rPr>
                <w:sz w:val="20"/>
                <w:szCs w:val="20"/>
              </w:rPr>
              <w:t xml:space="preserve"> </w:t>
            </w:r>
            <w:proofErr w:type="gramStart"/>
            <w:r w:rsidRPr="00904448">
              <w:rPr>
                <w:sz w:val="20"/>
                <w:szCs w:val="20"/>
              </w:rPr>
              <w:t>ер</w:t>
            </w:r>
            <w:proofErr w:type="gramEnd"/>
            <w:r w:rsidRPr="00904448">
              <w:rPr>
                <w:sz w:val="20"/>
                <w:szCs w:val="20"/>
              </w:rPr>
              <w:t>ітінді концентраты (ФСБ-т×25) - 1 фл., 28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тетраметилбензидин (ТМБ) ерітіндісі-1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* планшетті </w:t>
            </w:r>
            <w:proofErr w:type="gramStart"/>
            <w:r w:rsidRPr="00904448">
              <w:rPr>
                <w:sz w:val="20"/>
                <w:szCs w:val="20"/>
              </w:rPr>
              <w:t>жабыстыру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пленка-3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реагенттерге арналған ванна – 2 дана</w:t>
            </w:r>
            <w:proofErr w:type="gramStart"/>
            <w:r w:rsidRPr="00904448">
              <w:rPr>
                <w:sz w:val="20"/>
                <w:szCs w:val="20"/>
              </w:rPr>
              <w:t>.;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тамшуыр ұштары-16 дана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Жинақты тасымалдау, сақтау және қолдану шарттары: бұйымдарды тасымалдау кезінде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2-8°С температурада 26°с дейін 10 тә</w:t>
            </w:r>
            <w:proofErr w:type="gramStart"/>
            <w:r w:rsidRPr="00904448">
              <w:rPr>
                <w:sz w:val="20"/>
                <w:szCs w:val="20"/>
              </w:rPr>
              <w:t>ул</w:t>
            </w:r>
            <w:proofErr w:type="gramEnd"/>
            <w:r w:rsidRPr="00904448">
              <w:rPr>
                <w:sz w:val="20"/>
                <w:szCs w:val="20"/>
              </w:rPr>
              <w:t>іктен аспайтын температурада тасымалдауға рұқсат етіледі. Сақтау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дайындаушы кәсіпорынның қаптамасындағы жиынтықтар барлық уақытта 2-8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температурада жүргізілуі тиіс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жарамдылық мерзімі. Жинақтың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і-12 ай. ҚР-да тіркеудің болуы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1842" w:type="dxa"/>
            <w:vAlign w:val="center"/>
          </w:tcPr>
          <w:p w:rsidR="00AA5347" w:rsidRPr="005F2642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5F2642">
              <w:rPr>
                <w:sz w:val="20"/>
                <w:szCs w:val="20"/>
                <w:highlight w:val="yellow"/>
              </w:rPr>
              <w:t>90 000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D-1964 Chlamibest S. Trachomatis IgG-стрип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жиынтығы G (IgG) класындағы түрге тән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Chlamydia trachomatis адам қанының сарысуында (плазмасында).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 xml:space="preserve">Бір жиынтық бақылауды қосқанда 96 талдау жүргізуге </w:t>
            </w:r>
            <w:r w:rsidRPr="00904448">
              <w:rPr>
                <w:sz w:val="20"/>
                <w:szCs w:val="20"/>
                <w:lang w:val="kk-KZ"/>
              </w:rPr>
              <w:lastRenderedPageBreak/>
              <w:t>арналған. 12 тәуелсіз өндіріс мүмкін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ИФА, олардың әрқайсысында 3 ұңғыма бақылау жасау үшін қолданылады.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Жинақ тазартылған судан басқа барлық қажетті реагенттермен жабдықталуы керек.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иммобилизацияланған рекомбинантты антигендері бар жиналмалы планшет C. trachomatis – 1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оң бақылау үлгісі, инактивацияланған (к+) - 1 фл., 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теріс бақылау үлгісі, белсенді емес (К – ) – 1 fl., 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конъюгат (желкек пероксидазасымен белгіленген адамның IgG антиденелері) – 1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алдын ала сұйылтуға арналған ерітінді (РПР) – 1 фл., 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сарысуларды сұйылтуға арналған ерітінді (МС, сары-қызыл түсті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конъюгатты сұйылтуға арналған ерітінді (ҚР)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егіз қосылған фосфат-тұзды буферлік ерітінді концентраты (ФСБ-т×25) - 1 фл., 28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тетраметилбензидин (ТМБ) ерітіндісі-1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планшетті жабыстыруға арналған пленка-3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реагенттерге арналған ванна – 2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тамшуыр ұштары-16 дана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Жинақты тасымалдау, сақтау және қолдану шарттары: бұйымдарды тасымалдау кезінде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2-8°С температурада 26°с дейін 10 тәуліктен аспайтын температурада тасымалдауға рұқсат етіледі. Сақтау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дайындаушы кәсіпорынның қаптамасындағы жиынтықтар барлық уақытта 2-8°С температурада жүргізілуі тиіс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жарамдылық мерзімі. Жинақтың жарамдылық мерзімі-12 ай. ҚР-да тіркеудің болуы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650 000</w:t>
            </w:r>
          </w:p>
        </w:tc>
        <w:tc>
          <w:tcPr>
            <w:tcW w:w="1842" w:type="dxa"/>
            <w:vAlign w:val="center"/>
          </w:tcPr>
          <w:p w:rsidR="00AA5347" w:rsidRPr="005F2642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5F2642">
              <w:rPr>
                <w:sz w:val="20"/>
                <w:szCs w:val="20"/>
                <w:highlight w:val="yellow"/>
              </w:rPr>
              <w:t>65 000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 - 1968 Trahomatjs Jga бар ХламиБест-стрип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жиынтығы антигендерге А класындағы түрге тән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Chlamydia trachomatis адам қанының сарысуында (плазмасында).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Бір жиынтық бақылауды қосқанда 96 талдау жүргізуге арналған. 12 тәуелсіз өндіріс мүмкін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ИФА, олардың әрқайсысында 3 ұңғыма бақылау жасау үшін қолданылады.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Жинақ тазартылған судан басқа барлық қажетті реагенттермен жабдықталуы керек.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иммобилизацияланған рекомбинантты антигендері бар жиналмалы планшет C. trachomatis – 1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оң бақылау үлгісі, инактивацияланған (к+) - 1 фл., 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* теріс бақылау үлгісі, белсенді емес (К – ) – 1 fl., 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конъюгат (желкек пероксидазасымен белгіленген адамның ІдА антиденелері) – 1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алдын ала сұйылтуға арналған ерітінді (РПР) – 1 фл., 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сарысуларды сұйылтуға арналған ерітінді (МС, сары-қызыл түсті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конъюгатты сұйылтуға арналған ерітінді (ҚР)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егіз қосылған фосфат-тұзды буферлік ерітінді концентраты (FSBT×25) - 1 фл., 28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тетраметилбензидин (ТМБ) ерітіндісі-1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планшетті жабыстыруға арналған пленка-3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реагенттерге арналған ванна – 2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тамшуыр ұштары-16 дана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Жинақты тасымалдау, сақтау және қолдану шарттары: бұйымдарды тасымалдау кезінде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2-8°С температурада 26°с дейін 10 тәуліктен аспайтын температурада тасымалдауға рұқсат етіледі. Сақтау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дайындаушы кәсіпорынның қаптамасындағы жиынтықтар барлық уақытта 2-8°С температурада жүргізілуі тиіс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жарамдылық мерзімі. Жинақтың жарамдылық мерзімі-12 ай. ҚР-да тіркеудің болуы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1842" w:type="dxa"/>
            <w:vAlign w:val="center"/>
          </w:tcPr>
          <w:p w:rsidR="00AA5347" w:rsidRPr="005F2642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5F2642">
              <w:rPr>
                <w:sz w:val="20"/>
                <w:szCs w:val="20"/>
                <w:highlight w:val="yellow"/>
              </w:rPr>
              <w:t>72 000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D-2052 ТрихомоноБест-IgG-жолақ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жиынтығы G класындағы иммуноглобулиндерді (IgG) анықтауға арналған Trichomonas vaginalis жылы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адам қанының сарысуы (плазмасы) және клиникалық және эпидемиологиялық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зерттеу.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Бір жиынтық бақылауды қосқанда 96 талдау жүргізуге арналған. 12 тәуелсіз болуы мүмкін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ИФА қойылымдары, олардың әрқайсысында 3 тесік бақылау жасау үшін қолданылады.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Жинақ тазартылған судан басқа барлық қажетті реагенттермен жабдықталған.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иммобилизацияланған TR антигені бар жиналмалы планшет. vaginalis - 1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оң бақылау үлгісі, инактивацияланған (к+) - 1 фл., 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теріс бақылау үлгісі, белсенді емес (К – ) – 1 fl., 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конъюгат (желкек пероксидазасымен белгіленген адамның IgG антиденелері) – 1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алдын ала сұйылтуға арналған ерітінді (РПР), – 1 фл., 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• сарысуларды сұйылтуға арналған ерітінді (МС, сары-қызыл түсті мөлдір сұйықтық)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* конъюгатты сұйылтуға арналған ерітінді (ҚР) - 1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 xml:space="preserve">* егіз қосылған фосфат-тұзды буферлік ерітінді концентраты </w:t>
            </w:r>
            <w:r w:rsidRPr="00904448">
              <w:rPr>
                <w:sz w:val="20"/>
                <w:szCs w:val="20"/>
                <w:lang w:val="kk-KZ"/>
              </w:rPr>
              <w:lastRenderedPageBreak/>
              <w:t>(ФСБ-т×25) - 1 фл., 28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тетраметилбензидин (ТМБ) ерітіндісі-1 фл., 13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* планшетті </w:t>
            </w:r>
            <w:proofErr w:type="gramStart"/>
            <w:r w:rsidRPr="00904448">
              <w:rPr>
                <w:sz w:val="20"/>
                <w:szCs w:val="20"/>
              </w:rPr>
              <w:t>жабыстыру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пленка-3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* реагенттерге арналған ванна – 2 дана</w:t>
            </w:r>
            <w:proofErr w:type="gramStart"/>
            <w:r w:rsidRPr="00904448">
              <w:rPr>
                <w:sz w:val="20"/>
                <w:szCs w:val="20"/>
              </w:rPr>
              <w:t>.;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тамшуыр ұштары - 16 дана.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Жинақты тасымалдау, сақтау және қолдану шарттары: бұйымдарды тасымалдау кезінде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2-8°С температурада 26°с дейін 10 тә</w:t>
            </w:r>
            <w:proofErr w:type="gramStart"/>
            <w:r w:rsidRPr="00904448">
              <w:rPr>
                <w:sz w:val="20"/>
                <w:szCs w:val="20"/>
              </w:rPr>
              <w:t>ул</w:t>
            </w:r>
            <w:proofErr w:type="gramEnd"/>
            <w:r w:rsidRPr="00904448">
              <w:rPr>
                <w:sz w:val="20"/>
                <w:szCs w:val="20"/>
              </w:rPr>
              <w:t>іктен аспайтын температурада тасымалдауға рұқсат етіледі. Сақтау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дайындаушы кәсіпорынның қаптамасындағы жиынтықтар барлық уақытта 2-8</w:t>
            </w:r>
            <w:proofErr w:type="gramStart"/>
            <w:r w:rsidRPr="00904448">
              <w:rPr>
                <w:sz w:val="20"/>
                <w:szCs w:val="20"/>
              </w:rPr>
              <w:t>°С</w:t>
            </w:r>
            <w:proofErr w:type="gramEnd"/>
            <w:r w:rsidRPr="00904448">
              <w:rPr>
                <w:sz w:val="20"/>
                <w:szCs w:val="20"/>
              </w:rPr>
              <w:t xml:space="preserve"> температурада жүргізілуі тиіс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жарамдылық мерзімі. Жинақтың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і-12 ай. ҚР-да тіркеудің болуы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720 000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C904E4">
              <w:rPr>
                <w:sz w:val="20"/>
                <w:szCs w:val="20"/>
                <w:highlight w:val="yellow"/>
              </w:rPr>
              <w:t>90 000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Комплемент құ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ғақ, №10 ампулада 1 мл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300 000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 xml:space="preserve">RSC, fl үшін ультрадыбыстық трепонемальды Антиген. </w:t>
            </w:r>
            <w:r w:rsidRPr="00904448">
              <w:rPr>
                <w:sz w:val="20"/>
                <w:szCs w:val="20"/>
              </w:rPr>
              <w:t>5 мл. №5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125 000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5F2642">
              <w:rPr>
                <w:sz w:val="20"/>
                <w:szCs w:val="20"/>
                <w:highlight w:val="yellow"/>
              </w:rPr>
              <w:t>25 000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Кардиолипин RMP антигені (1000 сынақ)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 xml:space="preserve">Кардиолипин антигені микропреципитация реакциясына (АКРМ) - плазмадағы мерез қоздырғышына немесе адамның белсенді емес қан сарысуындағы антиденелерді анықтауға арналған. </w:t>
            </w:r>
            <w:r w:rsidRPr="00AA5347">
              <w:rPr>
                <w:sz w:val="20"/>
                <w:szCs w:val="20"/>
                <w:lang w:val="kk-KZ"/>
              </w:rPr>
              <w:t>ДИАГНОСТИКАНЫҢ СИПАТТАМАСЫ:</w:t>
            </w:r>
          </w:p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AA5347">
              <w:rPr>
                <w:sz w:val="20"/>
                <w:szCs w:val="20"/>
                <w:lang w:val="kk-KZ"/>
              </w:rPr>
              <w:t>АЖО диагностикумының құрамына мынадай компоненттер кіреді:- кардиолипиндік антиген, 2 мл-ден 10 ампула; - 70% холинхлорид ерітіндісі, 5 мл-ден 2 құты. - Акрм Диагностикумы 1000 анықтама жүргізуге есептелген.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1 250 000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AA5347">
              <w:rPr>
                <w:sz w:val="20"/>
                <w:szCs w:val="20"/>
                <w:lang w:val="kk-KZ"/>
              </w:rPr>
              <w:t>Диагностикалық гемолитикалық сұйық сарысу</w:t>
            </w:r>
          </w:p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AA5347">
              <w:rPr>
                <w:sz w:val="20"/>
                <w:szCs w:val="20"/>
                <w:lang w:val="kk-KZ"/>
              </w:rPr>
              <w:t>Диагностикалық гемолитикалық сұйық амп сарысуы.2 мл №10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5F2642">
              <w:rPr>
                <w:sz w:val="20"/>
                <w:szCs w:val="20"/>
                <w:highlight w:val="yellow"/>
              </w:rPr>
              <w:t>40 000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РСК үшін кардиолипин антигені 2 мл 10 амп.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Орау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40 000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D-1852 рекомбибест антипаллидум – стрип-</w:t>
            </w:r>
            <w:proofErr w:type="gramStart"/>
            <w:r w:rsidRPr="00904448">
              <w:rPr>
                <w:sz w:val="20"/>
                <w:szCs w:val="20"/>
              </w:rPr>
              <w:t>IgG</w:t>
            </w:r>
            <w:proofErr w:type="gramEnd"/>
            <w:r w:rsidRPr="00904448">
              <w:rPr>
                <w:sz w:val="20"/>
                <w:szCs w:val="20"/>
              </w:rPr>
              <w:t>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Трепонема</w:t>
            </w:r>
            <w:proofErr w:type="gramEnd"/>
            <w:r w:rsidRPr="00904448">
              <w:rPr>
                <w:sz w:val="20"/>
                <w:szCs w:val="20"/>
              </w:rPr>
              <w:t>ға IgG класындағы антиденелерді иммуноферментті анықтауға арналған реагенттер жиынтығы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pallidum; жиынтық Сарысуда (плазмада</w:t>
            </w:r>
            <w:proofErr w:type="gramStart"/>
            <w:r w:rsidRPr="00904448">
              <w:rPr>
                <w:sz w:val="20"/>
                <w:szCs w:val="20"/>
              </w:rPr>
              <w:t>)а</w:t>
            </w:r>
            <w:proofErr w:type="gramEnd"/>
            <w:r w:rsidRPr="00904448">
              <w:rPr>
                <w:sz w:val="20"/>
                <w:szCs w:val="20"/>
              </w:rPr>
              <w:t>нықтау қабілетіне ие болуы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адамның қаны мен ликворында Treponema pallidum-ға G класындағы спецификалық антиденелер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олардың бетінде иммобилизацияланған рекомбинантты антигенмен өзара әрекеттесуі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жолақтардың тесіктері; "антиген-антидене" кешенінің түзілуі мыналардың көмегімен анықталуы </w:t>
            </w:r>
            <w:proofErr w:type="gramStart"/>
            <w:r w:rsidRPr="00904448">
              <w:rPr>
                <w:sz w:val="20"/>
                <w:szCs w:val="20"/>
              </w:rPr>
              <w:t>тиіс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иммуноферментті конъюгат; анықтамалар саны 96 анықтамадан кем емес (стрип),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ба</w:t>
            </w:r>
            <w:proofErr w:type="gramEnd"/>
            <w:r w:rsidRPr="00904448">
              <w:rPr>
                <w:sz w:val="20"/>
                <w:szCs w:val="20"/>
              </w:rPr>
              <w:t xml:space="preserve">қылауларды қоса алғанда; талданатын үлгінің көлемі </w:t>
            </w:r>
            <w:r w:rsidRPr="00904448">
              <w:rPr>
                <w:sz w:val="20"/>
                <w:szCs w:val="20"/>
              </w:rPr>
              <w:lastRenderedPageBreak/>
              <w:t>кемінде 10 мкл;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Treponema pallidum антиденелері100% кем емес; Treponema антиденелерінің ерекшелігі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pallidum, кем дегенде 100%; талдау ұ</w:t>
            </w:r>
            <w:proofErr w:type="gramStart"/>
            <w:r w:rsidRPr="00904448">
              <w:rPr>
                <w:sz w:val="20"/>
                <w:szCs w:val="20"/>
              </w:rPr>
              <w:t>за</w:t>
            </w:r>
            <w:proofErr w:type="gramEnd"/>
            <w:r w:rsidRPr="00904448">
              <w:rPr>
                <w:sz w:val="20"/>
                <w:szCs w:val="20"/>
              </w:rPr>
              <w:t>қтығы 85 минуттан; жиынтықта болуы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кіру: иммобилизацияланған рекомбинантты антигендері бар жиналмалы планшет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Treponema pallidum-кемінде 1 </w:t>
            </w:r>
            <w:proofErr w:type="gramStart"/>
            <w:r w:rsidRPr="00904448">
              <w:rPr>
                <w:sz w:val="20"/>
                <w:szCs w:val="20"/>
              </w:rPr>
              <w:t>дана</w:t>
            </w:r>
            <w:proofErr w:type="gramEnd"/>
            <w:r w:rsidRPr="00904448">
              <w:rPr>
                <w:sz w:val="20"/>
                <w:szCs w:val="20"/>
              </w:rPr>
              <w:t>; оң бақылау үлгісі (к+) - кемінде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0,5 мл-ден 1 құты; теріс бақылау үлгісі (К–) – 0,5-тен кемінде 1 құты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мл; конъюгат (желкек пероксидазасымен конъюгацияланған түрге қарсы антиденелер – - кемінде 1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1,5 мл құтыдан; сарысуларды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 (МС) – 13 мл-ден 1 құтыдан кем емес;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конъюгатты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 (ҚР) - 13 мл-ден кем емес 1 құтыдан; концентрат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егізі бар фосфатты-тұзды буферлі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  <w:r w:rsidRPr="00904448">
              <w:rPr>
                <w:sz w:val="20"/>
                <w:szCs w:val="20"/>
              </w:rPr>
              <w:t xml:space="preserve"> </w:t>
            </w:r>
            <w:proofErr w:type="gramStart"/>
            <w:r w:rsidRPr="00904448">
              <w:rPr>
                <w:sz w:val="20"/>
                <w:szCs w:val="20"/>
              </w:rPr>
              <w:t>ер</w:t>
            </w:r>
            <w:proofErr w:type="gramEnd"/>
            <w:r w:rsidRPr="00904448">
              <w:rPr>
                <w:sz w:val="20"/>
                <w:szCs w:val="20"/>
              </w:rPr>
              <w:t>ітінді (ФСБ-т×25) - 28-ден 1 құтыдан кем емес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мл; субстратты буферлі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  <w:r w:rsidRPr="00904448">
              <w:rPr>
                <w:sz w:val="20"/>
                <w:szCs w:val="20"/>
              </w:rPr>
              <w:t xml:space="preserve"> ерітінді (СБР) - 13 мл-ден 1 құтыдан кем емес;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тетраметилбензидин (ТМБ), концентрат – 1,5 мл-ден 1 құтыдан кем емес; тоқтату реагенті -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1 құтыдан кем 12 мл; планшетті </w:t>
            </w:r>
            <w:proofErr w:type="gramStart"/>
            <w:r w:rsidRPr="00904448">
              <w:rPr>
                <w:sz w:val="20"/>
                <w:szCs w:val="20"/>
              </w:rPr>
              <w:t>жапсыру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пленка-кемінде 3 дана;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реагенттер-кемінде 2 дана; </w:t>
            </w:r>
            <w:proofErr w:type="gramStart"/>
            <w:r w:rsidRPr="00904448">
              <w:rPr>
                <w:sz w:val="20"/>
                <w:szCs w:val="20"/>
              </w:rPr>
              <w:t>тамшуыр</w:t>
            </w:r>
            <w:proofErr w:type="gramEnd"/>
            <w:r w:rsidRPr="00904448">
              <w:rPr>
                <w:sz w:val="20"/>
                <w:szCs w:val="20"/>
              </w:rPr>
              <w:t>ға арналған кеңестер-кемінде 16 дана; ыңғайлы болу үшін барлығы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реагенттері бар құтыларда түсті сәйкестендіру болуы тиіс;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 кемінде 12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айлар. Жеткізу температуралық режимді сақтай отырып жүзеге асырылуы </w:t>
            </w:r>
            <w:proofErr w:type="gramStart"/>
            <w:r w:rsidRPr="00904448">
              <w:rPr>
                <w:sz w:val="20"/>
                <w:szCs w:val="20"/>
              </w:rPr>
              <w:t>тиіс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сақтау.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36 700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403 700</w:t>
            </w:r>
          </w:p>
        </w:tc>
        <w:tc>
          <w:tcPr>
            <w:tcW w:w="1842" w:type="dxa"/>
            <w:vAlign w:val="center"/>
          </w:tcPr>
          <w:p w:rsidR="00AA5347" w:rsidRPr="00C904E4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36 700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  <w:r w:rsidRPr="00904448">
              <w:rPr>
                <w:sz w:val="20"/>
                <w:szCs w:val="20"/>
                <w:lang w:val="en-US"/>
              </w:rPr>
              <w:t>D-1812 Lumibest-a-</w:t>
            </w:r>
            <w:proofErr w:type="gramStart"/>
            <w:r w:rsidRPr="00904448">
              <w:rPr>
                <w:sz w:val="20"/>
                <w:szCs w:val="20"/>
                <w:lang w:val="en-US"/>
              </w:rPr>
              <w:t>pal(</w:t>
            </w:r>
            <w:proofErr w:type="gramEnd"/>
            <w:r w:rsidRPr="00904448">
              <w:rPr>
                <w:sz w:val="20"/>
                <w:szCs w:val="20"/>
                <w:lang w:val="en-US"/>
              </w:rPr>
              <w:t>K2).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  <w:r w:rsidRPr="00904448">
              <w:rPr>
                <w:sz w:val="20"/>
                <w:szCs w:val="20"/>
                <w:lang w:val="en-US"/>
              </w:rPr>
              <w:t xml:space="preserve">Treponema pallidum </w:t>
            </w:r>
            <w:r w:rsidRPr="00904448">
              <w:rPr>
                <w:sz w:val="20"/>
                <w:szCs w:val="20"/>
              </w:rPr>
              <w:t>антиденелерін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анықтауға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арналған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реагенттер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жиынтығы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  <w:r w:rsidRPr="00904448">
              <w:rPr>
                <w:sz w:val="20"/>
                <w:szCs w:val="20"/>
              </w:rPr>
              <w:t>иммунофлуоресценция</w:t>
            </w:r>
            <w:r w:rsidRPr="00904448">
              <w:rPr>
                <w:sz w:val="20"/>
                <w:szCs w:val="20"/>
                <w:lang w:val="en-US"/>
              </w:rPr>
              <w:t>-</w:t>
            </w:r>
            <w:r w:rsidRPr="00904448">
              <w:rPr>
                <w:sz w:val="20"/>
                <w:szCs w:val="20"/>
              </w:rPr>
              <w:t>бұл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арналған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реагенттер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жиынтығы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  <w:r w:rsidRPr="00904448">
              <w:rPr>
                <w:sz w:val="20"/>
                <w:szCs w:val="20"/>
                <w:lang w:val="en-US"/>
              </w:rPr>
              <w:t xml:space="preserve">Treponema pallidum </w:t>
            </w:r>
            <w:r w:rsidRPr="00904448">
              <w:rPr>
                <w:sz w:val="20"/>
                <w:szCs w:val="20"/>
              </w:rPr>
              <w:t>антиденелерін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қан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сарысуында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және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адам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ликворында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анықтау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  <w:r w:rsidRPr="00904448">
              <w:rPr>
                <w:sz w:val="20"/>
                <w:szCs w:val="20"/>
              </w:rPr>
              <w:t>РИФ</w:t>
            </w:r>
            <w:r w:rsidRPr="00904448">
              <w:rPr>
                <w:sz w:val="20"/>
                <w:szCs w:val="20"/>
                <w:lang w:val="en-US"/>
              </w:rPr>
              <w:t xml:space="preserve"> ABS , </w:t>
            </w:r>
            <w:r w:rsidRPr="00904448">
              <w:rPr>
                <w:sz w:val="20"/>
                <w:szCs w:val="20"/>
              </w:rPr>
              <w:t>РИФ</w:t>
            </w:r>
            <w:r w:rsidRPr="00904448">
              <w:rPr>
                <w:sz w:val="20"/>
                <w:szCs w:val="20"/>
                <w:lang w:val="en-US"/>
              </w:rPr>
              <w:t xml:space="preserve"> C </w:t>
            </w:r>
            <w:r w:rsidRPr="00904448">
              <w:rPr>
                <w:sz w:val="20"/>
                <w:szCs w:val="20"/>
              </w:rPr>
              <w:t>және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РИФ</w:t>
            </w:r>
            <w:r w:rsidRPr="00904448">
              <w:rPr>
                <w:sz w:val="20"/>
                <w:szCs w:val="20"/>
                <w:lang w:val="en-US"/>
              </w:rPr>
              <w:t xml:space="preserve"> 200 </w:t>
            </w:r>
            <w:r w:rsidRPr="00904448">
              <w:rPr>
                <w:sz w:val="20"/>
                <w:szCs w:val="20"/>
              </w:rPr>
              <w:t>модификациясындағы</w:t>
            </w:r>
            <w:r w:rsidRPr="00904448">
              <w:rPr>
                <w:sz w:val="20"/>
                <w:szCs w:val="20"/>
                <w:lang w:val="en-US"/>
              </w:rPr>
              <w:t xml:space="preserve"> </w:t>
            </w:r>
            <w:r w:rsidRPr="00904448">
              <w:rPr>
                <w:sz w:val="20"/>
                <w:szCs w:val="20"/>
              </w:rPr>
              <w:t>иммунофлуоресценциялар</w:t>
            </w:r>
            <w:r w:rsidRPr="00904448">
              <w:rPr>
                <w:sz w:val="20"/>
                <w:szCs w:val="20"/>
                <w:lang w:val="en-US"/>
              </w:rPr>
              <w:t>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Тест жанама иммунофлуоресценция әдісіне негізделген: арнайы антиденелер,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қан сарысуында немесе мерезбен ауыратын науқастардың ликворында бар адамдар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lastRenderedPageBreak/>
              <w:t>шыны</w:t>
            </w:r>
            <w:proofErr w:type="gramEnd"/>
            <w:r w:rsidRPr="00904448">
              <w:rPr>
                <w:sz w:val="20"/>
                <w:szCs w:val="20"/>
              </w:rPr>
              <w:t>ға бекітілген және люминесцентті антигенмен анықталады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флюорохроммен белгіленген түрге қарсы сарысуды қосқанда микроскоп –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флуоресцеин-5-изотиоцианат (Фитц).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Реагенттер жиынтығы мерез қоздырғышына антиденелерді анық</w:t>
            </w:r>
            <w:proofErr w:type="gramStart"/>
            <w:r w:rsidRPr="00904448">
              <w:rPr>
                <w:sz w:val="20"/>
                <w:szCs w:val="20"/>
              </w:rPr>
              <w:t>тау</w:t>
            </w:r>
            <w:proofErr w:type="gramEnd"/>
            <w:r w:rsidRPr="00904448">
              <w:rPr>
                <w:sz w:val="20"/>
                <w:szCs w:val="20"/>
              </w:rPr>
              <w:t>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нәтижелерді растау үшін адамның қан сарысуы мен ликері ұсынылады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іктеу сынақтары және мерездің спецификалық серодиагностикасы. Жинақ </w:t>
            </w:r>
            <w:proofErr w:type="gramStart"/>
            <w:r w:rsidRPr="00904448">
              <w:rPr>
                <w:sz w:val="20"/>
                <w:szCs w:val="20"/>
              </w:rPr>
              <w:t>мыналар</w:t>
            </w:r>
            <w:proofErr w:type="gramEnd"/>
            <w:r w:rsidRPr="00904448">
              <w:rPr>
                <w:sz w:val="20"/>
                <w:szCs w:val="20"/>
              </w:rPr>
              <w:t>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бақылауды қоса алғанда, 80 талдау жүргізу жиынтыққа мыналар кіруі </w:t>
            </w:r>
            <w:proofErr w:type="gramStart"/>
            <w:r w:rsidRPr="00904448">
              <w:rPr>
                <w:sz w:val="20"/>
                <w:szCs w:val="20"/>
              </w:rPr>
              <w:t>тиіс</w:t>
            </w:r>
            <w:proofErr w:type="gramEnd"/>
            <w:r w:rsidRPr="00904448">
              <w:rPr>
                <w:sz w:val="20"/>
                <w:szCs w:val="20"/>
              </w:rPr>
              <w:t>; С Объектілік шыны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Treponema pallidum тұрақты инактивацияланған антигенімен (антиген дайындалады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Никольс штаммының патогенді бозғылт трепонемаларының суспензиясынан) - 10 дана. ә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қайсысы 8 тесік;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оң </w:t>
            </w:r>
            <w:proofErr w:type="gramStart"/>
            <w:r w:rsidRPr="00904448">
              <w:rPr>
                <w:sz w:val="20"/>
                <w:szCs w:val="20"/>
              </w:rPr>
              <w:t>ба</w:t>
            </w:r>
            <w:proofErr w:type="gramEnd"/>
            <w:r w:rsidRPr="00904448">
              <w:rPr>
                <w:sz w:val="20"/>
                <w:szCs w:val="20"/>
              </w:rPr>
              <w:t>қылау үлгісі, инактивацияланған (к+) - 1 фл.;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инактивацияланған әлсіз оң бақылау үлгісі (К + әлсіз.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>- 1 ЖТ.;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инактивацияланған (К –</w:t>
            </w:r>
            <w:proofErr w:type="gramStart"/>
            <w:r w:rsidRPr="00904448">
              <w:rPr>
                <w:sz w:val="20"/>
                <w:szCs w:val="20"/>
              </w:rPr>
              <w:t xml:space="preserve"> )</w:t>
            </w:r>
            <w:proofErr w:type="gramEnd"/>
            <w:r w:rsidRPr="00904448">
              <w:rPr>
                <w:sz w:val="20"/>
                <w:szCs w:val="20"/>
              </w:rPr>
              <w:t xml:space="preserve"> – 1 ЖТ теріс бақылау үлгісі.; конъюгат-ешкі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флюорохроммен белгіленген адамның IgG антиденелері-1 фл.; сорбент (мұздатылған кепті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>ілген,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V, VII штаммдардың культуралық бозғылт трепонемаларынан алынған поливалентті тұз сығындысы,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VIII, IX және Рейтер, ультрадыбыспен ыдыраған) - 1 фл; фосфатты буферлік ерітінді концентраты (ФБ×25) - 4 фл. 28 мл; тұзды ерітінді (</w:t>
            </w:r>
            <w:proofErr w:type="gramStart"/>
            <w:r w:rsidRPr="00904448">
              <w:rPr>
                <w:sz w:val="20"/>
                <w:szCs w:val="20"/>
              </w:rPr>
              <w:t>ФР</w:t>
            </w:r>
            <w:proofErr w:type="gramEnd"/>
            <w:r w:rsidRPr="00904448">
              <w:rPr>
                <w:sz w:val="20"/>
                <w:szCs w:val="20"/>
              </w:rPr>
              <w:t>) - 1 фл., 7 мл.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 кемінде 12 ай. Жеткізу орындалуы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температуралық сақтау режимі.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87 300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960 300</w:t>
            </w:r>
          </w:p>
        </w:tc>
        <w:tc>
          <w:tcPr>
            <w:tcW w:w="1842" w:type="dxa"/>
            <w:vAlign w:val="center"/>
          </w:tcPr>
          <w:p w:rsidR="00AA5347" w:rsidRPr="00C904E4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87 300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Д-2180 ВектоВПГ 2-IgG-стрип.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Реагенттер жиынтығы вирусқа G класындағы 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қатты фазалы әдіспен адам қанының сарысуындағы (плазмасындағы) 2 типті қарапайым герпес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иммуноферментті талдау. Жинақ 96 талдау жүргізуге арналған, соның ішінде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бақылау. Сынамалардың шағын партиясын зерттеу үшін 12 тәуелсіз болуы мүмкін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бақылауларды қоса алғанда, әрқайсысы 8 талдаудан тұратын ИФА қойылымдары.Арнайы реагентпен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жиынтық болып табылады рекомбинантты ақуыз gg HSV-2, ұңғымалардың бетінде сорбцияланған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полистирол жиналмалы планшет. Талдаудың бірінші кезеңінде зерттелетіндер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бақылау үлгілері иммобилизацияланған жолақтардың тесіктерінде инкубацияланады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рекомбинантты ақуыз GG HSV-2. G класындағы иммуноглобулиндер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HSV-2 иммобилизацияланған </w:t>
            </w:r>
            <w:proofErr w:type="gramStart"/>
            <w:r w:rsidRPr="00904448">
              <w:rPr>
                <w:sz w:val="20"/>
                <w:szCs w:val="20"/>
              </w:rPr>
              <w:t>рекомбинантты</w:t>
            </w:r>
            <w:proofErr w:type="gramEnd"/>
            <w:r w:rsidRPr="00904448">
              <w:rPr>
                <w:sz w:val="20"/>
                <w:szCs w:val="20"/>
              </w:rPr>
              <w:t xml:space="preserve"> ақуызбен байланысады. Байланысқан IgG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желкек пероксидазасы бар адамның IgG антиденелерінің конъюгатымен инкубация кезінде анықталады.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Байланысқан конъюгаттың мөлшері тү</w:t>
            </w:r>
            <w:proofErr w:type="gramStart"/>
            <w:r w:rsidRPr="00904448">
              <w:rPr>
                <w:sz w:val="20"/>
                <w:szCs w:val="20"/>
              </w:rPr>
              <w:t>ст</w:t>
            </w:r>
            <w:proofErr w:type="gramEnd"/>
            <w:r w:rsidRPr="00904448">
              <w:rPr>
                <w:sz w:val="20"/>
                <w:szCs w:val="20"/>
              </w:rPr>
              <w:t>і реакциямен анықталады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пероксидаза субстраты-сутегі асқын тотығы және хромоген-тетраметилбензидин.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Бояудың қарқындылығы құрамындағы мөлшерге пропорционалды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HSV-2 үшін IgG сынамасы. </w:t>
            </w:r>
            <w:proofErr w:type="gramStart"/>
            <w:r w:rsidRPr="00904448">
              <w:rPr>
                <w:sz w:val="20"/>
                <w:szCs w:val="20"/>
              </w:rPr>
              <w:t>Жина</w:t>
            </w:r>
            <w:proofErr w:type="gramEnd"/>
            <w:r w:rsidRPr="00904448">
              <w:rPr>
                <w:sz w:val="20"/>
                <w:szCs w:val="20"/>
              </w:rPr>
              <w:t>ққа жиналмалы планшет кіруі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ұңғымалардың ішкі бетіне иммобилизацияланған рекомбинантты gg протеині HSV-2,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пайдалану</w:t>
            </w:r>
            <w:proofErr w:type="gramEnd"/>
            <w:r w:rsidRPr="00904448">
              <w:rPr>
                <w:sz w:val="20"/>
                <w:szCs w:val="20"/>
              </w:rPr>
              <w:t>ға дайын - 1 дана; оң бақылау үлгісі,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инактивацияланған (к+) - 1 фл., 1,5 мл; әлсіз </w:t>
            </w:r>
            <w:proofErr w:type="gramStart"/>
            <w:r w:rsidRPr="00904448">
              <w:rPr>
                <w:sz w:val="20"/>
                <w:szCs w:val="20"/>
              </w:rPr>
              <w:t>о</w:t>
            </w:r>
            <w:proofErr w:type="gramEnd"/>
            <w:r w:rsidRPr="00904448">
              <w:rPr>
                <w:sz w:val="20"/>
                <w:szCs w:val="20"/>
              </w:rPr>
              <w:t>ң бақылау үлгісі,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белсенді емес (К+әлсіз.)- 1 ЖТ., 1,5 мл; тері</w:t>
            </w:r>
            <w:proofErr w:type="gramStart"/>
            <w:r w:rsidRPr="00904448">
              <w:rPr>
                <w:sz w:val="20"/>
                <w:szCs w:val="20"/>
              </w:rPr>
              <w:t>с</w:t>
            </w:r>
            <w:proofErr w:type="gramEnd"/>
            <w:r w:rsidRPr="00904448">
              <w:rPr>
                <w:sz w:val="20"/>
                <w:szCs w:val="20"/>
              </w:rPr>
              <w:t xml:space="preserve"> бақылау үлгісі,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белсенді емес (К–) - 1 ЖТ., 3,0 мл; адамның IgG-ге моноклоналды антиденелер конъюгаты,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желкек пероксидазасымен таңбаланған-1 фл., 13 мл; фосфат-тұз буферінің концентраты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егіз ерітінділер (ФСБ-т×25) - 2 фл. 28 мл; алдын ала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сарысулар (РПРС) – 1 фл., 10 мл; сарысуды сұ</w:t>
            </w:r>
            <w:proofErr w:type="gramStart"/>
            <w:r w:rsidRPr="00904448">
              <w:rPr>
                <w:sz w:val="20"/>
                <w:szCs w:val="20"/>
              </w:rPr>
              <w:t>йылту</w:t>
            </w:r>
            <w:proofErr w:type="gramEnd"/>
            <w:r w:rsidRPr="00904448">
              <w:rPr>
                <w:sz w:val="20"/>
                <w:szCs w:val="20"/>
              </w:rPr>
              <w:t>ға арналған ерітінді (РРС) – 1 фл.,12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тетраметилбензидин ерітіндісі (ТМБ ерітіндісі) – 1 фл., 13 мл; тоқтату реагенті-1 фл., 12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планшетті </w:t>
            </w:r>
            <w:proofErr w:type="gramStart"/>
            <w:r w:rsidRPr="00904448">
              <w:rPr>
                <w:sz w:val="20"/>
                <w:szCs w:val="20"/>
              </w:rPr>
              <w:t>жабыстыру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пленка-2 дана; реагенттерге арналған пластикалық ванна-2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тамшуыр ұштары - 16 </w:t>
            </w:r>
            <w:proofErr w:type="gramStart"/>
            <w:r w:rsidRPr="00904448">
              <w:rPr>
                <w:sz w:val="20"/>
                <w:szCs w:val="20"/>
              </w:rPr>
              <w:t>дана</w:t>
            </w:r>
            <w:proofErr w:type="gramEnd"/>
            <w:r w:rsidRPr="00904448">
              <w:rPr>
                <w:sz w:val="20"/>
                <w:szCs w:val="20"/>
              </w:rPr>
              <w:t>; қолдану жөніндегі Нұсқаулық-1 дана; планшет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зерттелетін үлгілерді алдын ала сұйылту-1 дана</w:t>
            </w:r>
            <w:proofErr w:type="gramStart"/>
            <w:r w:rsidRPr="00904448">
              <w:rPr>
                <w:sz w:val="20"/>
                <w:szCs w:val="20"/>
              </w:rPr>
              <w:t>.а</w:t>
            </w:r>
            <w:proofErr w:type="gramEnd"/>
            <w:r w:rsidRPr="00904448">
              <w:rPr>
                <w:sz w:val="20"/>
                <w:szCs w:val="20"/>
              </w:rPr>
              <w:t>нықтау ерекшелігі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HSV-2-100% G класындағы иммуноглобулиндер. Анықтау сезімталдығы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г класты иммуноглобулиндер HSV-2 – 100%,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 кемінде 12 ай. Жеткізу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сақтаудың температуралық режимін сақтай отырып жүзеге асырылуы </w:t>
            </w:r>
            <w:proofErr w:type="gramStart"/>
            <w:r w:rsidRPr="00904448">
              <w:rPr>
                <w:sz w:val="20"/>
                <w:szCs w:val="20"/>
              </w:rPr>
              <w:t>тиіс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600 000</w:t>
            </w:r>
          </w:p>
        </w:tc>
        <w:tc>
          <w:tcPr>
            <w:tcW w:w="1842" w:type="dxa"/>
            <w:vAlign w:val="center"/>
          </w:tcPr>
          <w:p w:rsidR="00AA5347" w:rsidRPr="00C904E4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75 000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D - 4652 candida-IgG-жолақ.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 xml:space="preserve">Реагенттер жиынтығы саңырауқұлақтарға G класындағы </w:t>
            </w:r>
            <w:r w:rsidRPr="00904448">
              <w:rPr>
                <w:sz w:val="20"/>
                <w:szCs w:val="20"/>
                <w:lang w:val="kk-KZ"/>
              </w:rPr>
              <w:lastRenderedPageBreak/>
              <w:t>иммуноглобулиндерді анықтауға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тектес Candida қатты фазалы әдіспен адам қанының сарысуында (плазмасында)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иммуноферментті талдау. Жиынтық 45 данаға талдау жүргізуге арналған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белгісіз, 3 бақылау үлгісі, барлығын пайдаланған кезде барлығы 96 анықтама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стриптов планшет. Candida антигендеріне G класындағы иммуноглобулиндерді анықтау әдісі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albicans-бұл қатты фазалы ферментті иммуносорбенттік талдау, оның барысында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қан сарысуларының (плазманың) зерттелетін үлгілерінің с жолақтарының ұңғымаларында өзара әрекеттесуі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Candida albicans иммобилизацияланған антигендері спецификалық байланысады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антиденелер және бетінде "антиген-антидене" кешенінің түзілуі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тесіктер. Жинаққа жиналмалы планшет (12 сегіз минуттық жолақ</w:t>
            </w:r>
            <w:proofErr w:type="gramStart"/>
            <w:r w:rsidRPr="00904448">
              <w:rPr>
                <w:sz w:val="20"/>
                <w:szCs w:val="20"/>
              </w:rPr>
              <w:t>)к</w:t>
            </w:r>
            <w:proofErr w:type="gramEnd"/>
            <w:r w:rsidRPr="00904448">
              <w:rPr>
                <w:sz w:val="20"/>
                <w:szCs w:val="20"/>
              </w:rPr>
              <w:t>іруі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тесіктердің ішкі бетінде иммобилизацияланған Candida albicans антигендерімен,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пайдалану</w:t>
            </w:r>
            <w:proofErr w:type="gramEnd"/>
            <w:r w:rsidRPr="00904448">
              <w:rPr>
                <w:sz w:val="20"/>
                <w:szCs w:val="20"/>
              </w:rPr>
              <w:t>ға дайын - 1 дана; оң бақылау үлгісі,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белсенді емес (К+;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қызыл сұйықтық) - 1 фл., 1,5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инактивацияланған теріс бақылау үлгісі (</w:t>
            </w:r>
            <w:proofErr w:type="gramStart"/>
            <w:r w:rsidRPr="00904448">
              <w:rPr>
                <w:sz w:val="20"/>
                <w:szCs w:val="20"/>
              </w:rPr>
              <w:t>К–</w:t>
            </w:r>
            <w:proofErr w:type="gramEnd"/>
            <w:r w:rsidRPr="00904448">
              <w:rPr>
                <w:sz w:val="20"/>
                <w:szCs w:val="20"/>
              </w:rPr>
              <w:t>; мөлдір сұйықтық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сары түсті) -1 фл., 2,5 мл; конъюгат, концентрат (кө</w:t>
            </w:r>
            <w:proofErr w:type="gramStart"/>
            <w:r w:rsidRPr="00904448">
              <w:rPr>
                <w:sz w:val="20"/>
                <w:szCs w:val="20"/>
              </w:rPr>
              <w:t>к</w:t>
            </w:r>
            <w:proofErr w:type="gramEnd"/>
            <w:r w:rsidRPr="00904448">
              <w:rPr>
                <w:sz w:val="20"/>
                <w:szCs w:val="20"/>
              </w:rPr>
              <w:t xml:space="preserve"> түсті мөлдір сұйықтық) - 1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ЖТ., 1,5 мл; сарысуды алдын-ала сұйылтуға арналған ерітінді (RPRS;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таңқурай тү</w:t>
            </w:r>
            <w:proofErr w:type="gramStart"/>
            <w:r w:rsidRPr="00904448">
              <w:rPr>
                <w:sz w:val="20"/>
                <w:szCs w:val="20"/>
              </w:rPr>
              <w:t>ст</w:t>
            </w:r>
            <w:proofErr w:type="gramEnd"/>
            <w:r w:rsidRPr="00904448">
              <w:rPr>
                <w:sz w:val="20"/>
                <w:szCs w:val="20"/>
              </w:rPr>
              <w:t>і сұйықтық) -1 фл., 10,0 мл; фосфат-тұз буферінің концентраты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егізі бар ерітінді (ФСБ-т×25;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түссіз сұйықтық, рұқсат етіледі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тұздардың кішкене шөгіндісі, қызған кезде жоғалады) - 1 фл., 28,0 мл; субстрат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буферлік ерітінді (СБР;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түссіз сұйықтық) – 1 фл., 13,0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тетраметилбензидин, концентрат (ТМБ; 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түссіз немесе ашық сары түсті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сұйықтық) - 1 фл., 1,0 мл; тоқтату реагенті (мөлді</w:t>
            </w:r>
            <w:proofErr w:type="gramStart"/>
            <w:r w:rsidRPr="00904448">
              <w:rPr>
                <w:sz w:val="20"/>
                <w:szCs w:val="20"/>
              </w:rPr>
              <w:t>р</w:t>
            </w:r>
            <w:proofErr w:type="gramEnd"/>
            <w:r w:rsidRPr="00904448">
              <w:rPr>
                <w:sz w:val="20"/>
                <w:szCs w:val="20"/>
              </w:rPr>
              <w:t xml:space="preserve"> түссіз сұйықтық) -1 фл., 12,0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 xml:space="preserve">планшетті </w:t>
            </w:r>
            <w:proofErr w:type="gramStart"/>
            <w:r w:rsidRPr="00904448">
              <w:rPr>
                <w:sz w:val="20"/>
                <w:szCs w:val="20"/>
              </w:rPr>
              <w:t>жабыстыру</w:t>
            </w:r>
            <w:proofErr w:type="gramEnd"/>
            <w:r w:rsidRPr="00904448">
              <w:rPr>
                <w:sz w:val="20"/>
                <w:szCs w:val="20"/>
              </w:rPr>
              <w:t>ға арналған пленка-2 дана; реагенттерге арналған пластикалық ванна-2 дана.;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proofErr w:type="gramStart"/>
            <w:r w:rsidRPr="00904448">
              <w:rPr>
                <w:sz w:val="20"/>
                <w:szCs w:val="20"/>
              </w:rPr>
              <w:t>тамшуыр</w:t>
            </w:r>
            <w:proofErr w:type="gramEnd"/>
            <w:r w:rsidRPr="00904448">
              <w:rPr>
                <w:sz w:val="20"/>
                <w:szCs w:val="20"/>
              </w:rPr>
              <w:t>ға арналған кеңестер - 16 дана; зерттелетіндерді алдын ала сұйылтуға арналған планшет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үлгілер-1 дана; қолдану жөніндегі Нұсқаулық – 1 дана</w:t>
            </w:r>
            <w:proofErr w:type="gramStart"/>
            <w:r w:rsidRPr="00904448">
              <w:rPr>
                <w:sz w:val="20"/>
                <w:szCs w:val="20"/>
              </w:rPr>
              <w:t>.</w:t>
            </w:r>
            <w:proofErr w:type="gramEnd"/>
            <w:r w:rsidRPr="00904448">
              <w:rPr>
                <w:sz w:val="20"/>
                <w:szCs w:val="20"/>
              </w:rPr>
              <w:t xml:space="preserve"> </w:t>
            </w:r>
            <w:proofErr w:type="gramStart"/>
            <w:r w:rsidRPr="00904448">
              <w:rPr>
                <w:sz w:val="20"/>
                <w:szCs w:val="20"/>
              </w:rPr>
              <w:lastRenderedPageBreak/>
              <w:t>с</w:t>
            </w:r>
            <w:proofErr w:type="gramEnd"/>
            <w:r w:rsidRPr="00904448">
              <w:rPr>
                <w:sz w:val="20"/>
                <w:szCs w:val="20"/>
              </w:rPr>
              <w:t>езімталдық және ерекшелік –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100%, жарамдылық мерзі</w:t>
            </w:r>
            <w:proofErr w:type="gramStart"/>
            <w:r w:rsidRPr="00904448">
              <w:rPr>
                <w:sz w:val="20"/>
                <w:szCs w:val="20"/>
              </w:rPr>
              <w:t>м</w:t>
            </w:r>
            <w:proofErr w:type="gramEnd"/>
            <w:r w:rsidRPr="00904448">
              <w:rPr>
                <w:sz w:val="20"/>
                <w:szCs w:val="20"/>
              </w:rPr>
              <w:t>і кемінде 12 ай. Жеткізу орындалуы керек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температуралық сақтау режимі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lastRenderedPageBreak/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rFonts w:cs="Calibri"/>
                <w:sz w:val="20"/>
                <w:szCs w:val="20"/>
              </w:rPr>
            </w:pPr>
            <w:r w:rsidRPr="0090444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560 000</w:t>
            </w:r>
          </w:p>
        </w:tc>
        <w:tc>
          <w:tcPr>
            <w:tcW w:w="1842" w:type="dxa"/>
            <w:vAlign w:val="center"/>
          </w:tcPr>
          <w:p w:rsidR="00AA5347" w:rsidRPr="00C904E4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70 000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rPr>
          <w:trHeight w:val="1273"/>
        </w:trPr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ИФА DAT-Гарднерелла G / M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1.Оң бақылау үлгісі К+(IgG), инактивацияланған - 1 фл., 1,5 ±0,1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2.Тоқтату реагенті-1 фл., 6,0 ±0,5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3.Конъюгат ерітіндісі (ҚР-Ig М) - 1 фл., 12,0 =0,5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4.Gardnerella vaginalis-ке сорбцияланған антигені бар Иммуносорбент-планшет-1 дана;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5.Теріс бақылау үлгісі K -, инактивацияланған - 1 fl., 2,5 ±0,1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6.Сарысуларға арналған сұйылтқыш буферлік ерітінді (РБР-С) - 1 фл., 12,0 ±0,5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7.Егізі бар фосфат-тұзды буферлік ерітінді концентраты (ФСБ - Тх25) - 1 фл., 26,0 ±0,5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8.ТМБ-субстрат-1 фл., 12,0 ±0,5 мл;</w:t>
            </w:r>
          </w:p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9.Оң бақылау үлгісі К+(Ig М), инактивацияланған-1 фл., 1,5 =0,1 мл;</w:t>
            </w:r>
          </w:p>
          <w:p w:rsidR="00AA5347" w:rsidRPr="00AA5347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AA5347">
              <w:rPr>
                <w:sz w:val="20"/>
                <w:szCs w:val="20"/>
                <w:lang w:val="kk-KZ"/>
              </w:rPr>
              <w:t>10.Конъюгат ерітіндісі (ҚР-Igg) - 1 фл., 12,0 =0,5 мл.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жинақ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644 000</w:t>
            </w:r>
          </w:p>
        </w:tc>
        <w:tc>
          <w:tcPr>
            <w:tcW w:w="1842" w:type="dxa"/>
            <w:vAlign w:val="center"/>
          </w:tcPr>
          <w:p w:rsidR="00AA5347" w:rsidRPr="00C904E4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80 500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Натрий фосфоры 1 алмастырылған (хим үшін.реакциялар)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кг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6 100</w:t>
            </w:r>
          </w:p>
        </w:tc>
        <w:tc>
          <w:tcPr>
            <w:tcW w:w="1842" w:type="dxa"/>
            <w:vAlign w:val="center"/>
          </w:tcPr>
          <w:p w:rsidR="00AA5347" w:rsidRPr="00C904E4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</w:rPr>
              <w:t>Кетгут USP 2 buexs6 150 см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260 000</w:t>
            </w:r>
          </w:p>
        </w:tc>
        <w:tc>
          <w:tcPr>
            <w:tcW w:w="1842" w:type="dxa"/>
            <w:vAlign w:val="center"/>
          </w:tcPr>
          <w:p w:rsidR="00AA5347" w:rsidRPr="00C904E4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450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Т-клапаны бар 2000 мл несеп қабылдағыш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150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105 000</w:t>
            </w:r>
          </w:p>
        </w:tc>
        <w:tc>
          <w:tcPr>
            <w:tcW w:w="1842" w:type="dxa"/>
            <w:vAlign w:val="center"/>
          </w:tcPr>
          <w:p w:rsidR="00AA5347" w:rsidRPr="00C904E4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240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463,50</w:t>
            </w: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Yan Kuer аспирациялық ұшына арналған қосқыш түтік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Орау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160 000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rPr>
          <w:trHeight w:val="393"/>
        </w:trPr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Ұзындығы 1500 мм сызықтық ұзартқыш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80 000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C904E4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375,50</w:t>
            </w: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№ 5 құбыр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20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16 000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C904E4" w:rsidRDefault="00AA5347" w:rsidP="001C58F9">
            <w:pPr>
              <w:jc w:val="center"/>
              <w:rPr>
                <w:sz w:val="20"/>
                <w:szCs w:val="20"/>
                <w:highlight w:val="yellow"/>
              </w:rPr>
            </w:pPr>
            <w:r w:rsidRPr="00C904E4">
              <w:rPr>
                <w:sz w:val="20"/>
                <w:szCs w:val="20"/>
                <w:highlight w:val="yellow"/>
              </w:rPr>
              <w:t>476,50</w:t>
            </w: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Yan Kuer аспирациялық ұшы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150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90 000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Пышақтары бар Ларингоскоп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110 000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110 000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FD74CF">
              <w:rPr>
                <w:sz w:val="20"/>
                <w:szCs w:val="20"/>
                <w:highlight w:val="yellow"/>
              </w:rPr>
              <w:t>102 950</w:t>
            </w: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  <w:tr w:rsidR="00AA5347" w:rsidRPr="00904448" w:rsidTr="00AA5347">
        <w:tc>
          <w:tcPr>
            <w:tcW w:w="502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both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30W 90 см ультракүлгін шам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  <w:lang w:val="kk-KZ"/>
              </w:rPr>
            </w:pPr>
            <w:r w:rsidRPr="00904448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40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7500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904448">
              <w:rPr>
                <w:sz w:val="20"/>
                <w:szCs w:val="20"/>
              </w:rPr>
              <w:t>300</w:t>
            </w:r>
          </w:p>
        </w:tc>
        <w:tc>
          <w:tcPr>
            <w:tcW w:w="1842" w:type="dxa"/>
            <w:vAlign w:val="center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C904E4">
              <w:rPr>
                <w:sz w:val="20"/>
                <w:szCs w:val="20"/>
                <w:highlight w:val="yellow"/>
              </w:rPr>
              <w:t>4 200</w:t>
            </w:r>
          </w:p>
        </w:tc>
        <w:tc>
          <w:tcPr>
            <w:tcW w:w="1843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  <w:r w:rsidRPr="00C904E4">
              <w:rPr>
                <w:sz w:val="20"/>
                <w:szCs w:val="20"/>
              </w:rPr>
              <w:t>6 290</w:t>
            </w:r>
          </w:p>
        </w:tc>
        <w:tc>
          <w:tcPr>
            <w:tcW w:w="1701" w:type="dxa"/>
          </w:tcPr>
          <w:p w:rsidR="00AA5347" w:rsidRPr="00904448" w:rsidRDefault="00AA5347" w:rsidP="001C58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5347" w:rsidRDefault="00AA5347" w:rsidP="00C165EA">
      <w:pPr>
        <w:ind w:firstLine="708"/>
        <w:jc w:val="both"/>
        <w:rPr>
          <w:b/>
          <w:sz w:val="20"/>
          <w:szCs w:val="20"/>
        </w:rPr>
      </w:pPr>
    </w:p>
    <w:p w:rsidR="00AA5347" w:rsidRPr="00AA5347" w:rsidRDefault="00AA5347" w:rsidP="00AA5347">
      <w:pPr>
        <w:ind w:firstLine="708"/>
        <w:jc w:val="both"/>
        <w:rPr>
          <w:b/>
          <w:sz w:val="20"/>
          <w:szCs w:val="20"/>
        </w:rPr>
      </w:pPr>
      <w:r w:rsidRPr="00AA5347">
        <w:rPr>
          <w:b/>
          <w:sz w:val="20"/>
          <w:szCs w:val="20"/>
        </w:rPr>
        <w:t xml:space="preserve">Баға ұсыныстары бар конверттерді ашу </w:t>
      </w:r>
      <w:proofErr w:type="gramStart"/>
      <w:r w:rsidRPr="00AA5347">
        <w:rPr>
          <w:b/>
          <w:sz w:val="20"/>
          <w:szCs w:val="20"/>
        </w:rPr>
        <w:t>р</w:t>
      </w:r>
      <w:proofErr w:type="gramEnd"/>
      <w:r w:rsidRPr="00AA5347">
        <w:rPr>
          <w:b/>
          <w:sz w:val="20"/>
          <w:szCs w:val="20"/>
        </w:rPr>
        <w:t>әсіміне қатысқан әлеуетті өнім берушілердің атауы: жоқ.</w:t>
      </w:r>
    </w:p>
    <w:p w:rsidR="00AA5347" w:rsidRPr="00AA5347" w:rsidRDefault="00AA5347" w:rsidP="00AA5347">
      <w:pPr>
        <w:ind w:firstLine="708"/>
        <w:jc w:val="both"/>
        <w:rPr>
          <w:b/>
          <w:sz w:val="20"/>
          <w:szCs w:val="20"/>
        </w:rPr>
      </w:pPr>
    </w:p>
    <w:p w:rsidR="00AA5347" w:rsidRPr="00AA5347" w:rsidRDefault="00AA5347" w:rsidP="00AA5347">
      <w:pPr>
        <w:ind w:firstLine="708"/>
        <w:jc w:val="both"/>
        <w:rPr>
          <w:b/>
          <w:sz w:val="20"/>
          <w:szCs w:val="20"/>
        </w:rPr>
      </w:pPr>
      <w:r w:rsidRPr="00AA5347">
        <w:rPr>
          <w:b/>
          <w:sz w:val="20"/>
          <w:szCs w:val="20"/>
        </w:rPr>
        <w:t>Сатып алу шартын немесе фармацевтикалық қызметтер көрсетуге арналған шартты жасасу болжанатын әлеуетті өні</w:t>
      </w:r>
      <w:proofErr w:type="gramStart"/>
      <w:r w:rsidRPr="00AA5347">
        <w:rPr>
          <w:b/>
          <w:sz w:val="20"/>
          <w:szCs w:val="20"/>
        </w:rPr>
        <w:t>м</w:t>
      </w:r>
      <w:proofErr w:type="gramEnd"/>
      <w:r w:rsidRPr="00AA5347">
        <w:rPr>
          <w:b/>
          <w:sz w:val="20"/>
          <w:szCs w:val="20"/>
        </w:rPr>
        <w:t xml:space="preserve"> берушінің атауы және орналасқан жері және осындай шарттың бағасы:</w:t>
      </w:r>
    </w:p>
    <w:p w:rsidR="00AA5347" w:rsidRPr="00AA5347" w:rsidRDefault="00AA5347" w:rsidP="00AA5347">
      <w:pPr>
        <w:ind w:firstLine="708"/>
        <w:jc w:val="both"/>
        <w:rPr>
          <w:b/>
          <w:sz w:val="20"/>
          <w:szCs w:val="20"/>
        </w:rPr>
      </w:pPr>
      <w:r w:rsidRPr="00AA5347">
        <w:rPr>
          <w:sz w:val="20"/>
          <w:szCs w:val="20"/>
        </w:rPr>
        <w:t>6. Ережелер негізінде комиссия</w:t>
      </w:r>
      <w:r w:rsidRPr="00AA5347">
        <w:rPr>
          <w:b/>
          <w:sz w:val="20"/>
          <w:szCs w:val="20"/>
        </w:rPr>
        <w:t xml:space="preserve"> ШЕШІМ ҚАБЫЛДАДЫ:</w:t>
      </w:r>
    </w:p>
    <w:p w:rsidR="00AA5347" w:rsidRPr="00AA5347" w:rsidRDefault="00AA5347" w:rsidP="00AA5347">
      <w:pPr>
        <w:ind w:firstLine="708"/>
        <w:jc w:val="both"/>
        <w:rPr>
          <w:sz w:val="20"/>
          <w:szCs w:val="20"/>
        </w:rPr>
      </w:pPr>
      <w:r w:rsidRPr="00AA5347">
        <w:rPr>
          <w:sz w:val="20"/>
          <w:szCs w:val="20"/>
        </w:rPr>
        <w:t>* Жеткізушілердің баға ұсыныстарын сұрату тәсілімен 2022 жылға арналған ТМККК шеңберінде дә</w:t>
      </w:r>
      <w:proofErr w:type="gramStart"/>
      <w:r w:rsidRPr="00AA5347">
        <w:rPr>
          <w:sz w:val="20"/>
          <w:szCs w:val="20"/>
        </w:rPr>
        <w:t>р</w:t>
      </w:r>
      <w:proofErr w:type="gramEnd"/>
      <w:r w:rsidRPr="00AA5347">
        <w:rPr>
          <w:sz w:val="20"/>
          <w:szCs w:val="20"/>
        </w:rPr>
        <w:t>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:rsidR="00AA5347" w:rsidRPr="00AA5347" w:rsidRDefault="00AA5347" w:rsidP="00AA5347">
      <w:pPr>
        <w:ind w:firstLine="708"/>
        <w:jc w:val="both"/>
        <w:rPr>
          <w:sz w:val="20"/>
          <w:szCs w:val="20"/>
        </w:rPr>
      </w:pPr>
      <w:r w:rsidRPr="00AA5347">
        <w:rPr>
          <w:sz w:val="20"/>
          <w:szCs w:val="20"/>
        </w:rPr>
        <w:t>- "Диаком-Химтеко" ЖШС, Абай облысы, Семей қаласы, лот бойынша 1/1 халықаралық тұйық көшесі № 1-5, 7, 9, 11-15, 17-18, 24 (</w:t>
      </w:r>
      <w:r w:rsidR="00E3787E" w:rsidRPr="00E3787E">
        <w:rPr>
          <w:sz w:val="20"/>
          <w:szCs w:val="20"/>
        </w:rPr>
        <w:t>7 157 000 (жеті миллион жү</w:t>
      </w:r>
      <w:proofErr w:type="gramStart"/>
      <w:r w:rsidR="00E3787E" w:rsidRPr="00E3787E">
        <w:rPr>
          <w:sz w:val="20"/>
          <w:szCs w:val="20"/>
        </w:rPr>
        <w:t>з елу</w:t>
      </w:r>
      <w:proofErr w:type="gramEnd"/>
      <w:r w:rsidR="00E3787E" w:rsidRPr="00E3787E">
        <w:rPr>
          <w:sz w:val="20"/>
          <w:szCs w:val="20"/>
        </w:rPr>
        <w:t xml:space="preserve"> жеті мың) теңге</w:t>
      </w:r>
      <w:r w:rsidRPr="00AA5347">
        <w:rPr>
          <w:sz w:val="20"/>
          <w:szCs w:val="20"/>
        </w:rPr>
        <w:t>);</w:t>
      </w:r>
    </w:p>
    <w:p w:rsidR="00AA5347" w:rsidRPr="00AA5347" w:rsidRDefault="00AA5347" w:rsidP="00AA5347">
      <w:pPr>
        <w:ind w:firstLine="708"/>
        <w:jc w:val="both"/>
        <w:rPr>
          <w:sz w:val="20"/>
          <w:szCs w:val="20"/>
        </w:rPr>
      </w:pPr>
      <w:r w:rsidRPr="00AA5347">
        <w:rPr>
          <w:sz w:val="20"/>
          <w:szCs w:val="20"/>
        </w:rPr>
        <w:t xml:space="preserve">- "РОДИКС" ЖШС, </w:t>
      </w:r>
      <w:proofErr w:type="gramStart"/>
      <w:r w:rsidRPr="00AA5347">
        <w:rPr>
          <w:sz w:val="20"/>
          <w:szCs w:val="20"/>
        </w:rPr>
        <w:t>Ш</w:t>
      </w:r>
      <w:proofErr w:type="gramEnd"/>
      <w:r w:rsidRPr="00AA5347">
        <w:rPr>
          <w:sz w:val="20"/>
          <w:szCs w:val="20"/>
        </w:rPr>
        <w:t>ҚО, Өскемен қаласы, Н. Назарбаев даңғылы, 23 № 23 лот бойынша (102 950 (жүз екі мың тоғыз жүз елу) теңге);</w:t>
      </w:r>
    </w:p>
    <w:p w:rsidR="00AA5347" w:rsidRPr="00AA5347" w:rsidRDefault="00AA5347" w:rsidP="00AA5347">
      <w:pPr>
        <w:ind w:firstLine="708"/>
        <w:jc w:val="both"/>
        <w:rPr>
          <w:sz w:val="20"/>
          <w:szCs w:val="20"/>
        </w:rPr>
      </w:pPr>
      <w:r w:rsidRPr="00AA5347">
        <w:rPr>
          <w:sz w:val="20"/>
          <w:szCs w:val="20"/>
        </w:rPr>
        <w:t xml:space="preserve">- "Аталант компаниясы" ЖШС, 050036, Алматы қ., Әуезов ауданы, Мамыр – 3, 23 үй, 19 </w:t>
      </w:r>
      <w:proofErr w:type="gramStart"/>
      <w:r w:rsidRPr="00AA5347">
        <w:rPr>
          <w:sz w:val="20"/>
          <w:szCs w:val="20"/>
        </w:rPr>
        <w:t>п</w:t>
      </w:r>
      <w:proofErr w:type="gramEnd"/>
      <w:r w:rsidRPr="00AA5347">
        <w:rPr>
          <w:sz w:val="20"/>
          <w:szCs w:val="20"/>
        </w:rPr>
        <w:t>әтер № 20, 22 (84 630 (сексен төрт мың алты жүз отыз) теңге) лот бойынша.</w:t>
      </w:r>
    </w:p>
    <w:p w:rsidR="00A31B1A" w:rsidRPr="00AA5347" w:rsidRDefault="00AA5347" w:rsidP="00AA5347">
      <w:pPr>
        <w:ind w:firstLine="708"/>
        <w:jc w:val="both"/>
        <w:rPr>
          <w:bCs/>
          <w:sz w:val="20"/>
          <w:szCs w:val="20"/>
          <w:lang w:val="kk-KZ"/>
        </w:rPr>
      </w:pPr>
      <w:r w:rsidRPr="00AA5347">
        <w:rPr>
          <w:sz w:val="20"/>
          <w:szCs w:val="20"/>
        </w:rPr>
        <w:t xml:space="preserve">* Лоттар № 6, 8, 10, 16, 19, 22 өткізілген жоқ </w:t>
      </w:r>
      <w:proofErr w:type="gramStart"/>
      <w:r w:rsidRPr="00AA5347">
        <w:rPr>
          <w:sz w:val="20"/>
          <w:szCs w:val="20"/>
        </w:rPr>
        <w:t>деп</w:t>
      </w:r>
      <w:proofErr w:type="gramEnd"/>
      <w:r w:rsidRPr="00AA5347">
        <w:rPr>
          <w:sz w:val="20"/>
          <w:szCs w:val="20"/>
        </w:rPr>
        <w:t xml:space="preserve"> тану.</w:t>
      </w:r>
    </w:p>
    <w:sectPr w:rsidR="00A31B1A" w:rsidRPr="00AA5347" w:rsidSect="00070C34">
      <w:pgSz w:w="16838" w:h="11906" w:orient="landscape"/>
      <w:pgMar w:top="851" w:right="96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1E" w:rsidRDefault="00E2021E" w:rsidP="00844F2B">
      <w:r>
        <w:separator/>
      </w:r>
    </w:p>
  </w:endnote>
  <w:endnote w:type="continuationSeparator" w:id="0">
    <w:p w:rsidR="00E2021E" w:rsidRDefault="00E2021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1E" w:rsidRDefault="00E2021E" w:rsidP="00844F2B">
      <w:r>
        <w:separator/>
      </w:r>
    </w:p>
  </w:footnote>
  <w:footnote w:type="continuationSeparator" w:id="0">
    <w:p w:rsidR="00E2021E" w:rsidRDefault="00E2021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0C34"/>
    <w:rsid w:val="00076F91"/>
    <w:rsid w:val="000800D4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0E92"/>
    <w:rsid w:val="00141FA3"/>
    <w:rsid w:val="00142831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1BCA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2629"/>
    <w:rsid w:val="0034362F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3F6AE9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593"/>
    <w:rsid w:val="004F6E21"/>
    <w:rsid w:val="0050358B"/>
    <w:rsid w:val="00513E28"/>
    <w:rsid w:val="0051498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5F2642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0B09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0A72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1D48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5347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19D2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BF586D"/>
    <w:rsid w:val="00C005B1"/>
    <w:rsid w:val="00C0319F"/>
    <w:rsid w:val="00C0757B"/>
    <w:rsid w:val="00C139FA"/>
    <w:rsid w:val="00C165EA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57B3"/>
    <w:rsid w:val="00C84DA9"/>
    <w:rsid w:val="00C85183"/>
    <w:rsid w:val="00C85C53"/>
    <w:rsid w:val="00C904E4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C72C5"/>
    <w:rsid w:val="00DD7524"/>
    <w:rsid w:val="00DE599C"/>
    <w:rsid w:val="00DF0FA9"/>
    <w:rsid w:val="00DF22F0"/>
    <w:rsid w:val="00E02AF2"/>
    <w:rsid w:val="00E04C89"/>
    <w:rsid w:val="00E06A9D"/>
    <w:rsid w:val="00E11DF8"/>
    <w:rsid w:val="00E15984"/>
    <w:rsid w:val="00E2021E"/>
    <w:rsid w:val="00E2581B"/>
    <w:rsid w:val="00E34DD3"/>
    <w:rsid w:val="00E3713C"/>
    <w:rsid w:val="00E3787E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567FB"/>
    <w:rsid w:val="00F610D7"/>
    <w:rsid w:val="00F64E88"/>
    <w:rsid w:val="00F77D87"/>
    <w:rsid w:val="00FA1FF9"/>
    <w:rsid w:val="00FA2CBE"/>
    <w:rsid w:val="00FA5F8F"/>
    <w:rsid w:val="00FA7630"/>
    <w:rsid w:val="00FB687F"/>
    <w:rsid w:val="00FC7BE7"/>
    <w:rsid w:val="00FD2636"/>
    <w:rsid w:val="00FD4977"/>
    <w:rsid w:val="00FD5610"/>
    <w:rsid w:val="00FD6DBE"/>
    <w:rsid w:val="00FD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0800D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docdata">
    <w:name w:val="docdata"/>
    <w:aliases w:val="docy,v5,939,bqiaagaaeyqcaaagiaiaaamsawaabsadaaaaaaaaaaaaaaaaaaaaaaaaaaaaaaaaaaaaaaaaaaaaaaaaaaaaaaaaaaaaaaaaaaaaaaaaaaaaaaaaaaaaaaaaaaaaaaaaaaaaaaaaaaaaaaaaaaaaaaaaaaaaaaaaaaaaaaaaaaaaaaaaaaaaaaaaaaaaaaaaaaaaaaaaaaaaaaaaaaaaaaaaaaaaaaaaaaaaaaaaa"/>
    <w:rsid w:val="00514988"/>
  </w:style>
  <w:style w:type="paragraph" w:styleId="aff4">
    <w:basedOn w:val="a"/>
    <w:next w:val="a7"/>
    <w:qFormat/>
    <w:rsid w:val="00AA53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0800D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docdata">
    <w:name w:val="docdata"/>
    <w:aliases w:val="docy,v5,939,bqiaagaaeyqcaaagiaiaaamsawaabsadaaaaaaaaaaaaaaaaaaaaaaaaaaaaaaaaaaaaaaaaaaaaaaaaaaaaaaaaaaaaaaaaaaaaaaaaaaaaaaaaaaaaaaaaaaaaaaaaaaaaaaaaaaaaaaaaaaaaaaaaaaaaaaaaaaaaaaaaaaaaaaaaaaaaaaaaaaaaaaaaaaaaaaaaaaaaaaaaaaaaaaaaaaaaaaaaaaaaaaaaa"/>
    <w:rsid w:val="00514988"/>
  </w:style>
  <w:style w:type="paragraph" w:styleId="aff4">
    <w:basedOn w:val="a"/>
    <w:next w:val="a7"/>
    <w:qFormat/>
    <w:rsid w:val="00AA53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F7CF-32B9-4779-99FD-05C11006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39</Pages>
  <Words>13201</Words>
  <Characters>75247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45</cp:revision>
  <cp:lastPrinted>2022-08-12T09:29:00Z</cp:lastPrinted>
  <dcterms:created xsi:type="dcterms:W3CDTF">2022-05-24T09:29:00Z</dcterms:created>
  <dcterms:modified xsi:type="dcterms:W3CDTF">2023-02-14T11:41:00Z</dcterms:modified>
</cp:coreProperties>
</file>